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Call-Off Schedule 2 (Staff Transfer)</w:t>
      </w:r>
    </w:p>
    <w:p w:rsidR="00000000" w:rsidDel="00000000" w:rsidP="00000000" w:rsidRDefault="00000000" w:rsidRPr="00000000" w14:paraId="00000002">
      <w:pPr>
        <w:rPr>
          <w:rFonts w:ascii="Arial" w:cs="Arial" w:eastAsia="Arial" w:hAnsi="Arial"/>
          <w:b w:val="1"/>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Guidance note: Buyers will need to take their own legal advice on this Schedule 2 and, in particular, on Part D (Pensions).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the Buyer on entry (1st generation) then Part A shall apply.</w:t>
      </w:r>
    </w:p>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a staff transfer from former/incumbent supplier on entry (2nd generation), Part B shall apply.</w:t>
      </w:r>
    </w:p>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both a 1st and 2nd generation staff transfer on entry, then both Part A and Part B shall apply.</w:t>
      </w:r>
    </w:p>
    <w:p w:rsidR="00000000" w:rsidDel="00000000" w:rsidP="00000000" w:rsidRDefault="00000000" w:rsidRPr="00000000" w14:paraId="00000007">
      <w:pPr>
        <w:rPr>
          <w:rFonts w:ascii="Arial" w:cs="Arial" w:eastAsia="Arial" w:hAnsi="Arial"/>
          <w:sz w:val="24"/>
          <w:szCs w:val="24"/>
        </w:rPr>
      </w:pPr>
      <w:r w:rsidDel="00000000" w:rsidR="00000000" w:rsidRPr="00000000">
        <w:rPr>
          <w:rFonts w:ascii="Arial" w:cs="Arial" w:eastAsia="Arial" w:hAnsi="Arial"/>
          <w:sz w:val="24"/>
          <w:szCs w:val="24"/>
          <w:rtl w:val="0"/>
        </w:rPr>
        <w:t xml:space="preserve">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If there is no staff transfer (either 1st generation or 2nd generation) at the Start Date then Part C shall apply and Part D pensions may also apply where there is not a TUPE transfer for example where the incumbent provider is successful.</w:t>
      </w:r>
    </w:p>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If the position on staff transfers is not known at the bid stage, include Parts A, B, C and D at the bid stage and then update the Buyer Contract Details before signing to specify whether Parts A and/or B, or C and D apply to the Contract.</w:t>
      </w:r>
    </w:p>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Part E (dealing with staff transfer on exit) shall apply to every Contract.</w:t>
      </w:r>
    </w:p>
    <w:p w:rsidR="00000000" w:rsidDel="00000000" w:rsidP="00000000" w:rsidRDefault="00000000" w:rsidRPr="00000000" w14:paraId="0000000B">
      <w:pPr>
        <w:rPr>
          <w:rFonts w:ascii="Arial" w:cs="Arial" w:eastAsia="Arial" w:hAnsi="Arial"/>
          <w:sz w:val="24"/>
          <w:szCs w:val="24"/>
        </w:rPr>
      </w:pPr>
      <w:r w:rsidDel="00000000" w:rsidR="00000000" w:rsidRPr="00000000">
        <w:rPr>
          <w:rFonts w:ascii="Arial" w:cs="Arial" w:eastAsia="Arial" w:hAnsi="Arial"/>
          <w:sz w:val="24"/>
          <w:szCs w:val="24"/>
          <w:rtl w:val="0"/>
        </w:rPr>
        <w:t xml:space="preserve">For further guidance on this Schedule contact Government Legal Department’s Employment Law Group]</w:t>
      </w:r>
    </w:p>
    <w:p w:rsidR="00000000" w:rsidDel="00000000" w:rsidP="00000000" w:rsidRDefault="00000000" w:rsidRPr="00000000" w14:paraId="0000000C">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D">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E">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have the following meanings and they shall supplement Joint Schedule 1  (Definitions):</w:t>
      </w:r>
    </w:p>
    <w:tbl>
      <w:tblPr>
        <w:tblStyle w:val="Table1"/>
        <w:tblW w:w="9026.0" w:type="dxa"/>
        <w:jc w:val="left"/>
        <w:tblInd w:w="0.0" w:type="dxa"/>
        <w:tblLayout w:type="fixed"/>
        <w:tblLook w:val="0400"/>
      </w:tblPr>
      <w:tblGrid>
        <w:gridCol w:w="2917"/>
        <w:gridCol w:w="6109"/>
        <w:tblGridChange w:id="0">
          <w:tblGrid>
            <w:gridCol w:w="2917"/>
            <w:gridCol w:w="6109"/>
          </w:tblGrid>
        </w:tblGridChange>
      </w:tblGrid>
      <w:t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“Acquired Rights Directive” </w:t>
            </w:r>
          </w:p>
        </w:tc>
        <w:tc>
          <w:tcPr/>
          <w:p w:rsidR="00000000" w:rsidDel="00000000" w:rsidP="00000000" w:rsidRDefault="00000000" w:rsidRPr="00000000" w14:paraId="00000010">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Fonts w:ascii="Arial" w:cs="Arial" w:eastAsia="Arial" w:hAnsi="Arial"/>
                <w:sz w:val="24"/>
                <w:szCs w:val="24"/>
                <w:rtl w:val="0"/>
              </w:rPr>
              <w:t xml:space="preserve">the  European  Council  Directive 77/187/EEC  on the approximation of laws of European member states relating to the safeguarding of employees’ rights in the event of transfers of undertakings, businesses or parts of undertakings or businesses, as amended or re-enacted from time to time;</w:t>
            </w:r>
          </w:p>
          <w:p w:rsidR="00000000" w:rsidDel="00000000" w:rsidP="00000000" w:rsidRDefault="00000000" w:rsidRPr="00000000" w14:paraId="00000011">
            <w:pPr>
              <w:numPr>
                <w:ilvl w:val="0"/>
                <w:numId w:val="8"/>
              </w:numPr>
              <w:tabs>
                <w:tab w:val="left" w:pos="-179"/>
                <w:tab w:val="left" w:pos="-9"/>
              </w:tabs>
              <w:spacing w:after="120" w:lineRule="auto"/>
              <w:ind w:left="170" w:hanging="170"/>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"Employee Liability"</w:t>
            </w:r>
          </w:p>
        </w:tc>
        <w:tc>
          <w:tcPr/>
          <w:p w:rsidR="00000000" w:rsidDel="00000000" w:rsidP="00000000" w:rsidRDefault="00000000" w:rsidRPr="00000000" w14:paraId="00000013">
            <w:pPr>
              <w:numPr>
                <w:ilvl w:val="0"/>
                <w:numId w:val="8"/>
              </w:numPr>
              <w:tabs>
                <w:tab w:val="left" w:pos="-179"/>
                <w:tab w:val="left" w:pos="-9"/>
              </w:tabs>
              <w:spacing w:after="120" w:lineRule="auto"/>
              <w:ind w:left="170" w:hanging="170"/>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r w:rsidDel="00000000" w:rsidR="00000000" w:rsidRPr="00000000">
              <w:rPr>
                <w:rtl w:val="0"/>
              </w:rPr>
            </w:r>
          </w:p>
          <w:p w:rsidR="00000000" w:rsidDel="00000000" w:rsidP="00000000" w:rsidRDefault="00000000" w:rsidRPr="00000000" w14:paraId="00000014">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color w:val="000000"/>
                <w:sz w:val="24"/>
                <w:szCs w:val="24"/>
                <w:rtl w:val="0"/>
              </w:rPr>
              <w:t xml:space="preserve">redundancy</w:t>
            </w:r>
            <w:r w:rsidDel="00000000" w:rsidR="00000000" w:rsidRPr="00000000">
              <w:rPr>
                <w:rFonts w:ascii="Arial" w:cs="Arial" w:eastAsia="Arial" w:hAnsi="Arial"/>
                <w:sz w:val="24"/>
                <w:szCs w:val="24"/>
                <w:rtl w:val="0"/>
              </w:rPr>
              <w:t xml:space="preserve"> payments including contractual or enhanced redundancy costs, termination costs and notice payments; </w:t>
            </w:r>
            <w:r w:rsidDel="00000000" w:rsidR="00000000" w:rsidRPr="00000000">
              <w:rPr>
                <w:rtl w:val="0"/>
              </w:rPr>
            </w:r>
          </w:p>
        </w:tc>
      </w:tr>
      <w:t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6">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unfair, wrongful or constructive dismissal </w:t>
            </w:r>
            <w:r w:rsidDel="00000000" w:rsidR="00000000" w:rsidRPr="00000000">
              <w:rPr>
                <w:rFonts w:ascii="Arial" w:cs="Arial" w:eastAsia="Arial" w:hAnsi="Arial"/>
                <w:color w:val="000000"/>
                <w:sz w:val="24"/>
                <w:szCs w:val="24"/>
                <w:rtl w:val="0"/>
              </w:rPr>
              <w:t xml:space="preserve">compensation</w:t>
            </w:r>
            <w:r w:rsidDel="00000000" w:rsidR="00000000" w:rsidRPr="00000000">
              <w:rPr>
                <w:rFonts w:ascii="Arial" w:cs="Arial" w:eastAsia="Arial" w:hAnsi="Arial"/>
                <w:sz w:val="24"/>
                <w:szCs w:val="24"/>
                <w:rtl w:val="0"/>
              </w:rPr>
              <w:t xml:space="preserve">;</w:t>
            </w:r>
          </w:p>
        </w:tc>
      </w:tr>
      <w:tr>
        <w:tc>
          <w:tcPr/>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8">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discrimination on grounds of  sex, race, disability, age, religion or belief, gender reassignment, marriage or civil partnership, pregnancy and maternity  or sexual orientation or claims for equal pay; </w:t>
            </w:r>
          </w:p>
        </w:tc>
      </w:tr>
      <w:t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A">
            <w:pPr>
              <w:numPr>
                <w:ilvl w:val="1"/>
                <w:numId w:val="8"/>
              </w:numPr>
              <w:tabs>
                <w:tab w:val="left" w:pos="-576"/>
                <w:tab w:val="left" w:pos="144"/>
              </w:tabs>
              <w:spacing w:after="120" w:lineRule="auto"/>
              <w:ind w:left="720" w:hanging="545"/>
              <w:rPr>
                <w:rFonts w:ascii="Arial" w:cs="Arial" w:eastAsia="Arial" w:hAnsi="Arial"/>
                <w:sz w:val="24"/>
                <w:szCs w:val="24"/>
              </w:rPr>
            </w:pPr>
            <w:r w:rsidDel="00000000" w:rsidR="00000000" w:rsidRPr="00000000">
              <w:rPr>
                <w:rFonts w:ascii="Arial" w:cs="Arial" w:eastAsia="Arial" w:hAnsi="Arial"/>
                <w:sz w:val="24"/>
                <w:szCs w:val="24"/>
                <w:rtl w:val="0"/>
              </w:rPr>
              <w:t xml:space="preserve">compensation for less favourable treatment of part-time workers or fixed term employees;</w:t>
            </w:r>
          </w:p>
        </w:tc>
      </w:tr>
      <w:t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C">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outstanding employment debts and unlawful deduction of wages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sz w:val="24"/>
                <w:szCs w:val="24"/>
                <w:rtl w:val="0"/>
              </w:rPr>
              <w:t xml:space="preserve"> any PAYE and National Insurance Contributions;</w:t>
            </w:r>
            <w:r w:rsidDel="00000000" w:rsidR="00000000" w:rsidRPr="00000000">
              <w:rPr>
                <w:rtl w:val="0"/>
              </w:rPr>
            </w:r>
          </w:p>
        </w:tc>
      </w:tr>
      <w:tr>
        <w:tc>
          <w:tcPr/>
          <w:p w:rsidR="00000000" w:rsidDel="00000000" w:rsidP="00000000" w:rsidRDefault="00000000" w:rsidRPr="00000000" w14:paraId="0000001D">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numPr>
                <w:ilvl w:val="1"/>
                <w:numId w:val="8"/>
              </w:numPr>
              <w:tabs>
                <w:tab w:val="left" w:pos="-576"/>
                <w:tab w:val="left" w:pos="144"/>
              </w:tabs>
              <w:spacing w:after="120" w:lineRule="auto"/>
              <w:ind w:left="720" w:hanging="545"/>
              <w:rPr>
                <w:rFonts w:ascii="Arial" w:cs="Arial" w:eastAsia="Arial" w:hAnsi="Arial"/>
                <w:b w:val="1"/>
                <w:i w:val="1"/>
                <w:sz w:val="24"/>
                <w:szCs w:val="24"/>
              </w:rPr>
            </w:pPr>
            <w:r w:rsidDel="00000000" w:rsidR="00000000" w:rsidRPr="00000000">
              <w:rPr>
                <w:rFonts w:ascii="Arial" w:cs="Arial" w:eastAsia="Arial" w:hAnsi="Arial"/>
                <w:sz w:val="24"/>
                <w:szCs w:val="24"/>
                <w:rtl w:val="0"/>
              </w:rPr>
              <w:t xml:space="preserve">employment claims whether in tort, contract or statute or otherwise;</w:t>
            </w:r>
            <w:r w:rsidDel="00000000" w:rsidR="00000000" w:rsidRPr="00000000">
              <w:rPr>
                <w:rtl w:val="0"/>
              </w:rPr>
            </w:r>
          </w:p>
        </w:tc>
      </w:tr>
      <w:tr>
        <w:tc>
          <w:tcPr/>
          <w:p w:rsidR="00000000" w:rsidDel="00000000" w:rsidP="00000000" w:rsidRDefault="00000000" w:rsidRPr="00000000" w14:paraId="0000001F">
            <w:pPr>
              <w:keepNext w:val="1"/>
              <w:keepLines w:val="0"/>
              <w:widowControl w:val="1"/>
              <w:pBdr>
                <w:top w:space="0" w:sz="0" w:val="nil"/>
                <w:left w:space="0" w:sz="0" w:val="nil"/>
                <w:bottom w:space="0" w:sz="0" w:val="nil"/>
                <w:right w:space="0" w:sz="0" w:val="nil"/>
                <w:between w:space="0" w:sz="0" w:val="nil"/>
              </w:pBdr>
              <w:shd w:fill="auto" w:val="clear"/>
              <w:spacing w:after="0" w:before="0" w:line="240" w:lineRule="auto"/>
              <w:ind w:left="706"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0">
            <w:pPr>
              <w:numPr>
                <w:ilvl w:val="1"/>
                <w:numId w:val="8"/>
              </w:numPr>
              <w:tabs>
                <w:tab w:val="left" w:pos="-576"/>
                <w:tab w:val="left" w:pos="144"/>
              </w:tabs>
              <w:spacing w:after="120" w:lineRule="auto"/>
              <w:ind w:left="720" w:hanging="545"/>
              <w:rPr>
                <w:i w:val="1"/>
                <w:sz w:val="24"/>
                <w:szCs w:val="24"/>
              </w:rPr>
            </w:pPr>
            <w:r w:rsidDel="00000000" w:rsidR="00000000" w:rsidRPr="00000000">
              <w:rPr>
                <w:rFonts w:ascii="Arial" w:cs="Arial" w:eastAsia="Arial" w:hAnsi="Arial"/>
                <w:sz w:val="24"/>
                <w:szCs w:val="24"/>
                <w:rtl w:val="0"/>
              </w:rPr>
              <w:t xml:space="preserve">any investigation relating  to  employment matters by the Equality and Human Rights Commission or other enforcement, regulatory or supervisory body and of implementing any requirements which may arise from such investigation;</w:t>
            </w:r>
            <w:r w:rsidDel="00000000" w:rsidR="00000000" w:rsidRPr="00000000">
              <w:rPr>
                <w:rtl w:val="0"/>
              </w:rPr>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"Former Supplier"</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trPr>
          <w:trHeight w:val="3560" w:hRule="atLeast"/>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Fair Deal"</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revised Fair Deal position set out in the 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Staff Transfer from Central Government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October 2013 including:</w:t>
            </w:r>
          </w:p>
          <w:p w:rsidR="00000000" w:rsidDel="00000000" w:rsidP="00000000" w:rsidRDefault="00000000" w:rsidRPr="00000000" w14:paraId="00000025">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to that document immediately prior to the Relevant Transfer Date; and</w:t>
            </w:r>
          </w:p>
          <w:p w:rsidR="00000000" w:rsidDel="00000000" w:rsidP="00000000" w:rsidRDefault="00000000" w:rsidRPr="00000000" w14:paraId="00000026">
            <w:pPr>
              <w:keepNext w:val="0"/>
              <w:keepLines w:val="0"/>
              <w:widowControl w:val="1"/>
              <w:numPr>
                <w:ilvl w:val="5"/>
                <w:numId w:val="8"/>
              </w:numPr>
              <w:pBdr>
                <w:top w:space="0" w:sz="0" w:val="nil"/>
                <w:left w:space="0" w:sz="0" w:val="nil"/>
                <w:bottom w:space="0" w:sz="0" w:val="nil"/>
                <w:right w:space="0" w:sz="0" w:val="nil"/>
                <w:between w:space="0" w:sz="0" w:val="nil"/>
              </w:pBdr>
              <w:shd w:fill="auto" w:val="clear"/>
              <w:tabs>
                <w:tab w:val="left" w:pos="34"/>
              </w:tabs>
              <w:spacing w:after="120" w:before="120" w:line="240" w:lineRule="auto"/>
              <w:ind w:left="1506"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similar pension protection in accordance with the Annexes D1-D3 inclusive to Part D of this Schedule as notified to the Supplier by the Buyer;</w:t>
            </w:r>
          </w:p>
        </w:tc>
      </w:tr>
      <w:tr>
        <w:trPr>
          <w:trHeight w:val="1824" w:hRule="atLeast"/>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“Old Fair Deal”</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Staff Transfers from Central Government: A Fair Deal for Staff Pensions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1999 including the supplementary guidance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Fair Deal for Staff pensions: Procurement of Bulk Transfer Agreements and Related Issues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issued in June 2004;</w:t>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"Partial Termination"</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235"/>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partial termination of the relevant Contract to the extent that it relates to the provision of any part of the Services as further provided for in Clause 10.4 (When CCS or the Buyer can end this contract) or 10.6 (When the Supplier can end the contract);</w:t>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transfer of employment to which the Employment Regulations applies;</w:t>
            </w:r>
            <w:r w:rsidDel="00000000" w:rsidR="00000000" w:rsidRPr="00000000">
              <w:rPr>
                <w:rtl w:val="0"/>
              </w:rPr>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Transfer Date"</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r w:rsidDel="00000000" w:rsidR="00000000" w:rsidRPr="00000000">
              <w:rPr>
                <w:rtl w:val="0"/>
              </w:rPr>
            </w:r>
          </w:p>
        </w:tc>
      </w:tr>
      <w:tr>
        <w:tc>
          <w:tcPr/>
          <w:p w:rsidR="00000000" w:rsidDel="00000000" w:rsidP="00000000" w:rsidRDefault="00000000" w:rsidRPr="00000000" w14:paraId="0000002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"Staffing Information"</w:t>
            </w:r>
          </w:p>
        </w:tc>
        <w:tc>
          <w:tcPr/>
          <w:p w:rsidR="00000000" w:rsidDel="00000000" w:rsidP="00000000" w:rsidRDefault="00000000" w:rsidRPr="00000000" w14:paraId="0000003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rsidR="00000000" w:rsidDel="00000000" w:rsidP="00000000" w:rsidRDefault="00000000" w:rsidRPr="00000000" w14:paraId="0000003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their ages, dates of commencement of employment or engagement, gender and place of work;</w:t>
            </w:r>
          </w:p>
        </w:tc>
      </w:tr>
      <w:t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details of whether they are employed, self-employed contractors or consultants, agency workers or otherwise;</w:t>
            </w:r>
          </w:p>
        </w:tc>
      </w:tr>
      <w:tr>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655" w:right="0" w:hanging="65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the identity of the employer or relevant contracting Party;</w:t>
            </w:r>
          </w:p>
        </w:tc>
      </w:tr>
      <w:tr>
        <w:tc>
          <w:tcPr/>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tab/>
              <w:t xml:space="preserve">their relevant contractual notice periods and any other terms relating to termination of employment, including redundancy procedures, and redundancy payments;</w:t>
            </w:r>
          </w:p>
        </w:tc>
      </w:tr>
      <w:tr>
        <w:tc>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w:t>
              <w:tab/>
              <w:t xml:space="preserve">their wages, salaries, bonuses and profit sharing arrangements as applicable;</w:t>
            </w:r>
          </w:p>
        </w:tc>
      </w:tr>
      <w:tr>
        <w:tc>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w:t>
              <w:tab/>
              <w:t xml:space="preserve">details of other employment-related benefits, including (without limitation) medical insurance, life assurance, pension or other retirement benefit schemes, share option schemes and company car schedules applicable to them;</w:t>
            </w:r>
          </w:p>
        </w:tc>
      </w:tr>
      <w:tr>
        <w:tc>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w:t>
              <w:tab/>
              <w:t xml:space="preserve">any outstanding or potential contractual, statutory or other liabilities in respect of such individuals (including in respect of personal injury claims);</w:t>
            </w:r>
          </w:p>
        </w:tc>
      </w:tr>
      <w:tr>
        <w:tc>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w:t>
              <w:tab/>
              <w:t xml:space="preserve">details of any such individuals on long term sickness absence, parental leave, maternity leave or other authorised long term absence; </w:t>
            </w:r>
          </w:p>
        </w:tc>
      </w:tr>
      <w:tr>
        <w:tc>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copies of all relevant documents and materials relating to such information, including copies of relevant contracts of employment (or relevant standard contracts if applied generally in respect of such employees); and</w:t>
            </w:r>
          </w:p>
        </w:tc>
      </w:tr>
      <w:t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w:t>
              <w:tab/>
              <w:t xml:space="preserve">any other "employee liability information" as such term is defined in regulation 11 of the Employment Regulations; </w:t>
            </w:r>
          </w:p>
        </w:tc>
      </w:tr>
      <w:tr>
        <w:tc>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Final Supplier Personnel List"</w:t>
            </w:r>
          </w:p>
        </w:tc>
        <w:tc>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left" w:pos="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provided by the Supplier of all Supplier Staff whose will transfer under the Employment Regulations on the Service Transfer Date;</w:t>
            </w:r>
          </w:p>
        </w:tc>
      </w:tr>
      <w:tr>
        <w:tc>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Provisional Supplier Personnel List"</w:t>
            </w:r>
          </w:p>
        </w:tc>
        <w:tc>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prepared and updated by the Supplier of all Supplier Staff who are at the date of the list  wholly or mainly engaged in or assigned to the provision of the Services or any relevant part of the Services which it is envisaged as at the date of such list will no longer be provided by the Supplier;</w:t>
            </w:r>
          </w:p>
        </w:tc>
      </w:tr>
      <w:t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w:t>
            </w:r>
          </w:p>
        </w:tc>
        <w:tc>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commencing on the Start Date and ending on the expiry of the Initial Period or any Extension Period or on earlier termination of the relevant Contract;</w:t>
            </w:r>
          </w:p>
        </w:tc>
      </w:tr>
      <w:t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Buyer Employees"</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Buyer to whom the Employment Regulations will apply on the Relevant Transfer Date;</w:t>
            </w:r>
          </w:p>
        </w:tc>
      </w:tr>
      <w:t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09" w:right="0" w:firstLine="0"/>
              <w:jc w:val="both"/>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Former Supplier Employees"</w:t>
            </w:r>
            <w:r w:rsidDel="00000000" w:rsidR="00000000" w:rsidRPr="00000000">
              <w:rPr>
                <w:rtl w:val="0"/>
              </w:rPr>
            </w:r>
          </w:p>
        </w:tc>
        <w:tc>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highlight w:val="green"/>
                <w:u w:val="none"/>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Former Supplier, those employees of the Former Supplier to whom the Employment Regulations will apply on the Relevant Transfer Date.</w:t>
            </w:r>
            <w:r w:rsidDel="00000000" w:rsidR="00000000" w:rsidRPr="00000000">
              <w:rPr>
                <w:rtl w:val="0"/>
              </w:rPr>
            </w:r>
          </w:p>
        </w:tc>
      </w:tr>
    </w:tbl>
    <w:p w:rsidR="00000000" w:rsidDel="00000000" w:rsidP="00000000" w:rsidRDefault="00000000" w:rsidRPr="00000000" w14:paraId="0000004F">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INTERPRETATION</w:t>
      </w:r>
    </w:p>
    <w:p w:rsidR="00000000" w:rsidDel="00000000" w:rsidP="00000000" w:rsidRDefault="00000000" w:rsidRPr="00000000" w14:paraId="00000050">
      <w:pPr>
        <w:keepNext w:val="1"/>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000000" w:rsidDel="00000000" w:rsidP="00000000" w:rsidRDefault="00000000" w:rsidRPr="00000000" w14:paraId="00000051">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rsidR="00000000" w:rsidDel="00000000" w:rsidP="00000000" w:rsidRDefault="00000000" w:rsidRPr="00000000" w14:paraId="00000052">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above, a person who is not a Party to this Call-Off Contract has no right under the CRTPA to enforce any term of this Call-Off Contract but this does not affect any right or remedy of any person which exists or is available otherwise than pursuant to that Act. </w:t>
      </w:r>
    </w:p>
    <w:p w:rsidR="00000000" w:rsidDel="00000000" w:rsidP="00000000" w:rsidRDefault="00000000" w:rsidRPr="00000000" w14:paraId="00000053">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Third Party Beneficiary may enforce, or take any step to enforce, any Third Party Provision without the prior written consent of the Buyer, which may, if given, be given on and subject to such terms as the Buyer may determine.</w:t>
      </w:r>
    </w:p>
    <w:p w:rsidR="00000000" w:rsidDel="00000000" w:rsidP="00000000" w:rsidRDefault="00000000" w:rsidRPr="00000000" w14:paraId="00000054">
      <w:pPr>
        <w:keepNext w:val="0"/>
        <w:keepLines w:val="0"/>
        <w:widowControl w:val="1"/>
        <w:numPr>
          <w:ilvl w:val="1"/>
          <w:numId w:val="13"/>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or modifications to this Call-Off Contract may be made, and any rights created under Paragraph 2.2 above may be altered or extinguished, by the Parties without the consent of any Third Party Beneficiary.  </w:t>
      </w:r>
    </w:p>
    <w:p w:rsidR="00000000" w:rsidDel="00000000" w:rsidP="00000000" w:rsidRDefault="00000000" w:rsidRPr="00000000" w14:paraId="00000055">
      <w:pPr>
        <w:keepNext w:val="1"/>
        <w:keepLines w:val="0"/>
        <w:widowControl w:val="1"/>
        <w:numPr>
          <w:ilvl w:val="0"/>
          <w:numId w:val="13"/>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Which parts of this Schedule apply</w:t>
      </w:r>
      <w:r w:rsidDel="00000000" w:rsidR="00000000" w:rsidRPr="00000000">
        <w:rPr>
          <w:rtl w:val="0"/>
        </w:rPr>
      </w:r>
    </w:p>
    <w:p w:rsidR="00000000" w:rsidDel="00000000" w:rsidP="00000000" w:rsidRDefault="00000000" w:rsidRPr="00000000" w14:paraId="0000005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Only the following parts of this Schedule shall apply to this Call Off Contract:</w:t>
      </w:r>
    </w:p>
    <w:p w:rsidR="00000000" w:rsidDel="00000000" w:rsidP="00000000" w:rsidRDefault="00000000" w:rsidRPr="00000000" w14:paraId="00000057">
      <w:pPr>
        <w:ind w:left="357"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applicable to the Call Off Contract]</w:t>
      </w:r>
    </w:p>
    <w:p w:rsidR="00000000" w:rsidDel="00000000" w:rsidP="00000000" w:rsidRDefault="00000000" w:rsidRPr="00000000" w14:paraId="00000058">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A (Staff Transfer at the Start Date – Outsourcing from the Buyer)]</w:t>
      </w:r>
    </w:p>
    <w:p w:rsidR="00000000" w:rsidDel="00000000" w:rsidP="00000000" w:rsidRDefault="00000000" w:rsidRPr="00000000" w14:paraId="00000059">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B (Staff Transfer at the Start Date – Transfer from a Former Supplier)]</w:t>
      </w:r>
    </w:p>
    <w:p w:rsidR="00000000" w:rsidDel="00000000" w:rsidP="00000000" w:rsidRDefault="00000000" w:rsidRPr="00000000" w14:paraId="0000005A">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C (No Staff Transfer on the Start Date)]</w:t>
      </w:r>
    </w:p>
    <w:p w:rsidR="00000000" w:rsidDel="00000000" w:rsidP="00000000" w:rsidRDefault="00000000" w:rsidRPr="00000000" w14:paraId="0000005B">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D (Pensions) </w:t>
        <w:tab/>
        <w:tab/>
        <w:tab/>
        <w:tab/>
        <w:tab/>
        <w:tab/>
        <w:t xml:space="preserve">]</w:t>
      </w:r>
    </w:p>
    <w:p w:rsidR="00000000" w:rsidDel="00000000" w:rsidP="00000000" w:rsidRDefault="00000000" w:rsidRPr="00000000" w14:paraId="0000005C">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D1 (CSPS) </w:t>
        <w:tab/>
        <w:tab/>
        <w:tab/>
        <w:t xml:space="preserve">]</w:t>
      </w:r>
    </w:p>
    <w:p w:rsidR="00000000" w:rsidDel="00000000" w:rsidP="00000000" w:rsidRDefault="00000000" w:rsidRPr="00000000" w14:paraId="0000005D">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D2 (NHSPS) </w:t>
        <w:tab/>
        <w:tab/>
        <w:tab/>
        <w:t xml:space="preserve">]</w:t>
      </w:r>
    </w:p>
    <w:p w:rsidR="00000000" w:rsidDel="00000000" w:rsidP="00000000" w:rsidRDefault="00000000" w:rsidRPr="00000000" w14:paraId="0000005E">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D3 (LGPS)</w:t>
        <w:tab/>
        <w:tab/>
        <w:tab/>
        <w:t xml:space="preserve">]</w:t>
      </w:r>
    </w:p>
    <w:p w:rsidR="00000000" w:rsidDel="00000000" w:rsidP="00000000" w:rsidRDefault="00000000" w:rsidRPr="00000000" w14:paraId="0000005F">
      <w:pPr>
        <w:numPr>
          <w:ilvl w:val="3"/>
          <w:numId w:val="15"/>
        </w:numPr>
        <w:spacing w:after="0" w:line="259" w:lineRule="auto"/>
        <w:ind w:left="288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 - Annex D4 (Other Schemes)</w:t>
        <w:tab/>
        <w:tab/>
        <w:t xml:space="preserve">]</w:t>
      </w:r>
    </w:p>
    <w:p w:rsidR="00000000" w:rsidDel="00000000" w:rsidP="00000000" w:rsidRDefault="00000000" w:rsidRPr="00000000" w14:paraId="00000060">
      <w:pPr>
        <w:numPr>
          <w:ilvl w:val="1"/>
          <w:numId w:val="15"/>
        </w:numPr>
        <w:spacing w:after="0" w:line="259" w:lineRule="auto"/>
        <w:ind w:left="1440" w:hanging="360"/>
        <w:rPr>
          <w:rFonts w:ascii="Arial" w:cs="Arial" w:eastAsia="Arial" w:hAnsi="Arial"/>
          <w:i w:val="0"/>
          <w:sz w:val="24"/>
          <w:szCs w:val="24"/>
        </w:rPr>
      </w:pPr>
      <w:r w:rsidDel="00000000" w:rsidR="00000000" w:rsidRPr="00000000">
        <w:rPr>
          <w:rFonts w:ascii="Arial" w:cs="Arial" w:eastAsia="Arial" w:hAnsi="Arial"/>
          <w:i w:val="0"/>
          <w:sz w:val="24"/>
          <w:szCs w:val="24"/>
          <w:rtl w:val="0"/>
        </w:rPr>
        <w:t xml:space="preserve">Part E (Staff Transfer on Exit)</w:t>
      </w:r>
    </w:p>
    <w:p w:rsidR="00000000" w:rsidDel="00000000" w:rsidP="00000000" w:rsidRDefault="00000000" w:rsidRPr="00000000" w14:paraId="0000006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A: Staff Transfer at the Start Date </w:t>
      </w:r>
    </w:p>
    <w:p w:rsidR="00000000" w:rsidDel="00000000" w:rsidP="00000000" w:rsidRDefault="00000000" w:rsidRPr="00000000" w14:paraId="00000063">
      <w:pPr>
        <w:pStyle w:val="Heading1"/>
        <w:keepNext w:val="1"/>
        <w:jc w:val="both"/>
        <w:rPr>
          <w:rFonts w:ascii="Arial Bold" w:cs="Arial Bold" w:eastAsia="Arial Bold" w:hAnsi="Arial Bold"/>
          <w:smallCaps w:val="0"/>
          <w:sz w:val="24"/>
          <w:szCs w:val="24"/>
        </w:rPr>
      </w:pPr>
      <w:r w:rsidDel="00000000" w:rsidR="00000000" w:rsidRPr="00000000">
        <w:rPr>
          <w:rFonts w:ascii="Arial Bold" w:cs="Arial Bold" w:eastAsia="Arial Bold" w:hAnsi="Arial Bold"/>
          <w:smallCaps w:val="0"/>
          <w:sz w:val="36"/>
          <w:szCs w:val="36"/>
          <w:rtl w:val="0"/>
        </w:rPr>
        <w:t xml:space="preserve">Outsourcing from the Buyer </w:t>
      </w:r>
      <w:r w:rsidDel="00000000" w:rsidR="00000000" w:rsidRPr="00000000">
        <w:rPr>
          <w:rtl w:val="0"/>
        </w:rPr>
      </w:r>
    </w:p>
    <w:p w:rsidR="00000000" w:rsidDel="00000000" w:rsidP="00000000" w:rsidRDefault="00000000" w:rsidRPr="00000000" w14:paraId="00000064">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0j0zll" w:id="2"/>
      <w:bookmarkEnd w:id="2"/>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bookmarkStart w:colFirst="0" w:colLast="0" w:name="bookmark=id.1fob9te" w:id="1"/>
      <w:bookmarkEnd w:id="1"/>
      <w:r w:rsidDel="00000000" w:rsidR="00000000" w:rsidRPr="00000000">
        <w:rPr>
          <w:rtl w:val="0"/>
        </w:rPr>
      </w:r>
    </w:p>
    <w:p w:rsidR="00000000" w:rsidDel="00000000" w:rsidP="00000000" w:rsidRDefault="00000000" w:rsidRPr="00000000" w14:paraId="0000006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6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each relevant part of the Services will be a Relevant Transfer in relation to the Transferring Buyer Employees; and</w:t>
      </w:r>
    </w:p>
    <w:p w:rsidR="00000000" w:rsidDel="00000000" w:rsidP="00000000" w:rsidRDefault="00000000" w:rsidRPr="00000000" w14:paraId="0000006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rsidR="00000000" w:rsidDel="00000000" w:rsidP="00000000" w:rsidRDefault="00000000" w:rsidRPr="00000000" w14:paraId="0000006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 w:val="left" w:pos="709"/>
        </w:tabs>
        <w:spacing w:after="120" w:before="120" w:line="240" w:lineRule="auto"/>
        <w:ind w:left="709"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(i) the Buyer; and (ii) the Supplier and/or any Subcontractor (as appropriate).</w:t>
      </w:r>
    </w:p>
    <w:p w:rsidR="00000000" w:rsidDel="00000000" w:rsidP="00000000" w:rsidRDefault="00000000" w:rsidRPr="00000000" w14:paraId="0000006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Buyer must give </w:t>
      </w:r>
    </w:p>
    <w:p w:rsidR="00000000" w:rsidDel="00000000" w:rsidP="00000000" w:rsidRDefault="00000000" w:rsidRPr="00000000" w14:paraId="0000006A">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indemnify the Supplier and any Subcontractor against any Employee Liabilities arising from or as a result of: </w:t>
      </w:r>
    </w:p>
    <w:p w:rsidR="00000000" w:rsidDel="00000000" w:rsidP="00000000" w:rsidRDefault="00000000" w:rsidRPr="00000000" w14:paraId="0000006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rsidR="00000000" w:rsidDel="00000000" w:rsidP="00000000" w:rsidRDefault="00000000" w:rsidRPr="00000000" w14:paraId="0000006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Buyer before the Relevant Transfer Date of:</w:t>
      </w:r>
    </w:p>
    <w:p w:rsidR="00000000" w:rsidDel="00000000" w:rsidP="00000000" w:rsidRDefault="00000000" w:rsidRPr="00000000" w14:paraId="0000006D">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6E">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Buyer is contractually bound to honour;</w:t>
      </w:r>
    </w:p>
    <w:p w:rsidR="00000000" w:rsidDel="00000000" w:rsidP="00000000" w:rsidRDefault="00000000" w:rsidRPr="00000000" w14:paraId="0000006F">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rsidR="00000000" w:rsidDel="00000000" w:rsidP="00000000" w:rsidRDefault="00000000" w:rsidRPr="00000000" w14:paraId="0000007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71">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7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rsidR="00000000" w:rsidDel="00000000" w:rsidP="00000000" w:rsidRDefault="00000000" w:rsidRPr="00000000" w14:paraId="00000073">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Buyer to discharge, or procure the discharge of, all wages, salaries and all other benefits and all PAYE tax deductions and national insurance contributions relating to the Transferring Buyer Employees arising before the Relevant Transfer Date;</w:t>
      </w:r>
    </w:p>
    <w:p w:rsidR="00000000" w:rsidDel="00000000" w:rsidP="00000000" w:rsidRDefault="00000000" w:rsidRPr="00000000" w14:paraId="0000007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rsidR="00000000" w:rsidDel="00000000" w:rsidP="00000000" w:rsidRDefault="00000000" w:rsidRPr="00000000" w14:paraId="0000007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rsidR="00000000" w:rsidDel="00000000" w:rsidP="00000000" w:rsidRDefault="00000000" w:rsidRPr="00000000" w14:paraId="00000076">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rsidR="00000000" w:rsidDel="00000000" w:rsidP="00000000" w:rsidRDefault="00000000" w:rsidRPr="00000000" w14:paraId="0000007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rsidR="00000000" w:rsidDel="00000000" w:rsidP="00000000" w:rsidRDefault="00000000" w:rsidRPr="00000000" w14:paraId="00000078">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or any Subcontractor to comply with its obligations under the Employment Regulations.</w:t>
      </w:r>
    </w:p>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rsidR="00000000" w:rsidDel="00000000" w:rsidP="00000000" w:rsidRDefault="00000000" w:rsidRPr="00000000" w14:paraId="0000007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in writing; and</w:t>
      </w:r>
    </w:p>
    <w:p w:rsidR="00000000" w:rsidDel="00000000" w:rsidP="00000000" w:rsidRDefault="00000000" w:rsidRPr="00000000" w14:paraId="0000007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E">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or if the situation has otherwise been resolved by the Buyer, the Supplier shall, or shall procure that a Subcontractor shall, immediately release the person from his/her employment or alleged employment;</w:t>
      </w:r>
    </w:p>
    <w:p w:rsidR="00000000" w:rsidDel="00000000" w:rsidP="00000000" w:rsidRDefault="00000000" w:rsidRPr="00000000" w14:paraId="0000007F">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8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8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offer has been made but not accepted; or</w:t>
      </w:r>
    </w:p>
    <w:p w:rsidR="00000000" w:rsidDel="00000000" w:rsidP="00000000" w:rsidRDefault="00000000" w:rsidRPr="00000000" w14:paraId="00000082">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 </w:t>
      </w:r>
    </w:p>
    <w:p w:rsidR="00000000" w:rsidDel="00000000" w:rsidP="00000000" w:rsidRDefault="00000000" w:rsidRPr="00000000" w14:paraId="00000084">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Supplier takes, or procures that the Subcontractor takes, all reasonable steps to minimise any such Employee Liabilities. </w:t>
      </w:r>
    </w:p>
    <w:p w:rsidR="00000000" w:rsidDel="00000000" w:rsidP="00000000" w:rsidRDefault="00000000" w:rsidRPr="00000000" w14:paraId="00000085">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8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 </w:t>
      </w:r>
    </w:p>
    <w:p w:rsidR="00000000" w:rsidDel="00000000" w:rsidP="00000000" w:rsidRDefault="00000000" w:rsidRPr="00000000" w14:paraId="00000087">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88">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89">
      <w:pPr>
        <w:keepNext w:val="0"/>
        <w:keepLines w:val="0"/>
        <w:widowControl w:val="1"/>
        <w:numPr>
          <w:ilvl w:val="5"/>
          <w:numId w:val="16"/>
        </w:numPr>
        <w:pBdr>
          <w:top w:space="0" w:sz="0" w:val="nil"/>
          <w:left w:space="0" w:sz="0" w:val="nil"/>
          <w:bottom w:space="0" w:sz="0" w:val="nil"/>
          <w:right w:space="0" w:sz="0" w:val="nil"/>
          <w:between w:space="0" w:sz="0" w:val="nil"/>
        </w:pBdr>
        <w:shd w:fill="auto" w:val="clear"/>
        <w:spacing w:after="240" w:before="0" w:line="240" w:lineRule="auto"/>
        <w:ind w:left="4253" w:right="0" w:hanging="566.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8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8B">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186.0000000000002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08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2.3.1 is made by the Supplier and/or any Subcontractor (as appropriate) to the Buyer within 6 months of the Start Date </w:t>
      </w:r>
    </w:p>
    <w:p w:rsidR="00000000" w:rsidDel="00000000" w:rsidP="00000000" w:rsidRDefault="00000000" w:rsidRPr="00000000" w14:paraId="0000008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rsidR="00000000" w:rsidDel="00000000" w:rsidP="00000000" w:rsidRDefault="00000000" w:rsidRPr="00000000" w14:paraId="0000008E">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8F">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against any Employee Liabilities arising from or as a result of: </w:t>
      </w:r>
    </w:p>
    <w:p w:rsidR="00000000" w:rsidDel="00000000" w:rsidP="00000000" w:rsidRDefault="00000000" w:rsidRPr="00000000" w14:paraId="00000090">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rsidR="00000000" w:rsidDel="00000000" w:rsidP="00000000" w:rsidRDefault="00000000" w:rsidRPr="00000000" w14:paraId="00000091">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92">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Buyer Employees; and/or </w:t>
      </w:r>
    </w:p>
    <w:p w:rsidR="00000000" w:rsidDel="00000000" w:rsidP="00000000" w:rsidRDefault="00000000" w:rsidRPr="00000000" w14:paraId="00000093">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Buyer Employees which the Supplier or any Subcontractor is contractually bound to honour;</w:t>
      </w:r>
    </w:p>
    <w:p w:rsidR="00000000" w:rsidDel="00000000" w:rsidP="00000000" w:rsidRDefault="00000000" w:rsidRPr="00000000" w14:paraId="0000009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rsidR="00000000" w:rsidDel="00000000" w:rsidP="00000000" w:rsidRDefault="00000000" w:rsidRPr="00000000" w14:paraId="0000009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9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rsidR="00000000" w:rsidDel="00000000" w:rsidP="00000000" w:rsidRDefault="00000000" w:rsidRPr="00000000" w14:paraId="00000097">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98">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Buyer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99">
      <w:pPr>
        <w:keepNext w:val="0"/>
        <w:keepLines w:val="0"/>
        <w:widowControl w:val="1"/>
        <w:numPr>
          <w:ilvl w:val="3"/>
          <w:numId w:val="16"/>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rsidR="00000000" w:rsidDel="00000000" w:rsidP="00000000" w:rsidRDefault="00000000" w:rsidRPr="00000000" w14:paraId="0000009A">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Author Buyer ity Employees in respect of the period from (and including) the Relevant Transfer Date; </w:t>
      </w:r>
    </w:p>
    <w:p w:rsidR="00000000" w:rsidDel="00000000" w:rsidP="00000000" w:rsidRDefault="00000000" w:rsidRPr="00000000" w14:paraId="0000009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rsidR="00000000" w:rsidDel="00000000" w:rsidP="00000000" w:rsidRDefault="00000000" w:rsidRPr="00000000" w14:paraId="0000009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9D">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rsidR="00000000" w:rsidDel="00000000" w:rsidP="00000000" w:rsidRDefault="00000000" w:rsidRPr="00000000" w14:paraId="0000009E">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rsidR="00000000" w:rsidDel="00000000" w:rsidP="00000000" w:rsidRDefault="00000000" w:rsidRPr="00000000" w14:paraId="0000009F">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provide</w:t>
      </w:r>
      <w:r w:rsidDel="00000000" w:rsidR="00000000" w:rsidRPr="00000000">
        <w:rPr>
          <w:rtl w:val="0"/>
        </w:rPr>
      </w:r>
    </w:p>
    <w:p w:rsidR="00000000" w:rsidDel="00000000" w:rsidP="00000000" w:rsidRDefault="00000000" w:rsidRPr="00000000" w14:paraId="000000A0">
      <w:pPr>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A1">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A2">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rsidR="00000000" w:rsidDel="00000000" w:rsidP="00000000" w:rsidRDefault="00000000" w:rsidRPr="00000000" w14:paraId="000000A3">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Buyer Employee as set down in: </w:t>
      </w:r>
    </w:p>
    <w:p w:rsidR="00000000" w:rsidDel="00000000" w:rsidP="00000000" w:rsidRDefault="00000000" w:rsidRPr="00000000" w14:paraId="000000A4">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December 2013; </w:t>
      </w:r>
    </w:p>
    <w:p w:rsidR="00000000" w:rsidDel="00000000" w:rsidP="00000000" w:rsidRDefault="00000000" w:rsidRPr="00000000" w14:paraId="000000A5">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 </w:t>
      </w:r>
    </w:p>
    <w:p w:rsidR="00000000" w:rsidDel="00000000" w:rsidP="00000000" w:rsidRDefault="00000000" w:rsidRPr="00000000" w14:paraId="000000A6">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Paragraphs 5.1 or 5.2 shall be agreed in accordance with the Variation Procedure.</w:t>
      </w:r>
    </w:p>
    <w:p w:rsidR="00000000" w:rsidDel="00000000" w:rsidP="00000000" w:rsidRDefault="00000000" w:rsidRPr="00000000" w14:paraId="000000A9">
      <w:pPr>
        <w:keepNext w:val="1"/>
        <w:keepLines w:val="0"/>
        <w:widowControl w:val="1"/>
        <w:numPr>
          <w:ilvl w:val="0"/>
          <w:numId w:val="1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Pensions</w:t>
      </w:r>
    </w:p>
    <w:p w:rsidR="00000000" w:rsidDel="00000000" w:rsidP="00000000" w:rsidRDefault="00000000" w:rsidRPr="00000000" w14:paraId="000000AA">
      <w:pPr>
        <w:keepNext w:val="1"/>
        <w:keepLines w:val="0"/>
        <w:widowControl w:val="1"/>
        <w:numPr>
          <w:ilvl w:val="1"/>
          <w:numId w:val="1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and/or shall procure that each of its Subcontractors shall,  comply with:</w:t>
      </w:r>
    </w:p>
    <w:p w:rsidR="00000000" w:rsidDel="00000000" w:rsidP="00000000" w:rsidRDefault="00000000" w:rsidRPr="00000000" w14:paraId="000000AB">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and</w:t>
      </w:r>
    </w:p>
    <w:p w:rsidR="00000000" w:rsidDel="00000000" w:rsidP="00000000" w:rsidRDefault="00000000" w:rsidRPr="00000000" w14:paraId="000000AC">
      <w:pPr>
        <w:keepNext w:val="0"/>
        <w:keepLines w:val="0"/>
        <w:widowControl w:val="1"/>
        <w:numPr>
          <w:ilvl w:val="2"/>
          <w:numId w:val="16"/>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AD">
      <w:pPr>
        <w:pStyle w:val="Heading1"/>
        <w:jc w:val="both"/>
        <w:rPr>
          <w:rFonts w:ascii="Arial Bold" w:cs="Arial Bold" w:eastAsia="Arial Bold" w:hAnsi="Arial Bold"/>
          <w:smallCaps w:val="0"/>
          <w:sz w:val="36"/>
          <w:szCs w:val="36"/>
        </w:rPr>
      </w:pPr>
      <w:bookmarkStart w:colFirst="0" w:colLast="0" w:name="_heading=h.z337ya" w:id="18"/>
      <w:bookmarkEnd w:id="18"/>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B: Staff transfer at the Start Date </w:t>
      </w:r>
    </w:p>
    <w:p w:rsidR="00000000" w:rsidDel="00000000" w:rsidP="00000000" w:rsidRDefault="00000000" w:rsidRPr="00000000" w14:paraId="000000AE">
      <w:pPr>
        <w:pStyle w:val="Heading1"/>
        <w:jc w:val="both"/>
        <w:rPr>
          <w:rFonts w:ascii="Arial Bold" w:cs="Arial Bold" w:eastAsia="Arial Bold" w:hAnsi="Arial Bold"/>
          <w:smallCaps w:val="0"/>
          <w:sz w:val="36"/>
          <w:szCs w:val="36"/>
        </w:rPr>
      </w:pPr>
      <w:r w:rsidDel="00000000" w:rsidR="00000000" w:rsidRPr="00000000">
        <w:rPr>
          <w:rFonts w:ascii="Arial Bold" w:cs="Arial Bold" w:eastAsia="Arial Bold" w:hAnsi="Arial Bold"/>
          <w:smallCaps w:val="0"/>
          <w:sz w:val="36"/>
          <w:szCs w:val="36"/>
          <w:rtl w:val="0"/>
        </w:rPr>
        <w:t xml:space="preserve">Transfer from a Former Supplier </w:t>
      </w:r>
    </w:p>
    <w:p w:rsidR="00000000" w:rsidDel="00000000" w:rsidP="00000000" w:rsidRDefault="00000000" w:rsidRPr="00000000" w14:paraId="000000AF">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a relevant transfer</w:t>
      </w:r>
    </w:p>
    <w:p w:rsidR="00000000" w:rsidDel="00000000" w:rsidP="00000000" w:rsidRDefault="00000000" w:rsidRPr="00000000" w14:paraId="000000B0">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w:t>
      </w:r>
    </w:p>
    <w:p w:rsidR="00000000" w:rsidDel="00000000" w:rsidP="00000000" w:rsidRDefault="00000000" w:rsidRPr="00000000" w14:paraId="000000B1">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commencement of the provision of the Services or of any relevant part of the Services will be a Relevant Transfer in relation to the Transferring Former Supplier Employees; and </w:t>
      </w:r>
    </w:p>
    <w:p w:rsidR="00000000" w:rsidDel="00000000" w:rsidP="00000000" w:rsidRDefault="00000000" w:rsidRPr="00000000" w14:paraId="000000B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rsidR="00000000" w:rsidDel="00000000" w:rsidP="00000000" w:rsidRDefault="00000000" w:rsidRPr="00000000" w14:paraId="000000B3">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rsidR="00000000" w:rsidDel="00000000" w:rsidP="00000000" w:rsidRDefault="00000000" w:rsidRPr="00000000" w14:paraId="000000B4">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given by the Former Supplier</w:t>
      </w:r>
      <w:r w:rsidDel="00000000" w:rsidR="00000000" w:rsidRPr="00000000">
        <w:rPr>
          <w:rtl w:val="0"/>
        </w:rPr>
      </w:r>
    </w:p>
    <w:p w:rsidR="00000000" w:rsidDel="00000000" w:rsidP="00000000" w:rsidRDefault="00000000" w:rsidRPr="00000000" w14:paraId="000000B5">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2.2, the Buyer shall procure that each Former Supplier shall indemnify the Supplier and any Subcontractor against any Employee Liabilities arising from or as a result of: </w:t>
      </w:r>
    </w:p>
    <w:p w:rsidR="00000000" w:rsidDel="00000000" w:rsidP="00000000" w:rsidRDefault="00000000" w:rsidRPr="00000000" w14:paraId="000000B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000000" w:rsidDel="00000000" w:rsidP="00000000" w:rsidRDefault="00000000" w:rsidRPr="00000000" w14:paraId="000000B7">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Former Supplier arising before the Relevant Transfer Date of:</w:t>
      </w:r>
    </w:p>
    <w:p w:rsidR="00000000" w:rsidDel="00000000" w:rsidP="00000000" w:rsidRDefault="00000000" w:rsidRPr="00000000" w14:paraId="000000B8">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Employees; and/or </w:t>
      </w:r>
    </w:p>
    <w:p w:rsidR="00000000" w:rsidDel="00000000" w:rsidP="00000000" w:rsidRDefault="00000000" w:rsidRPr="00000000" w14:paraId="000000B9">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Former Supplier is contractually bound to honour; </w:t>
      </w:r>
    </w:p>
    <w:p w:rsidR="00000000" w:rsidDel="00000000" w:rsidP="00000000" w:rsidRDefault="00000000" w:rsidRPr="00000000" w14:paraId="000000B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B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before the Relevant Transfer Date; and</w:t>
      </w:r>
    </w:p>
    <w:p w:rsidR="00000000" w:rsidDel="00000000" w:rsidP="00000000" w:rsidRDefault="00000000" w:rsidRPr="00000000" w14:paraId="000000B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rsidR="00000000" w:rsidDel="00000000" w:rsidP="00000000" w:rsidRDefault="00000000" w:rsidRPr="00000000" w14:paraId="000000B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rsidR="00000000" w:rsidDel="00000000" w:rsidP="00000000" w:rsidRDefault="00000000" w:rsidRPr="00000000" w14:paraId="000000B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rsidR="00000000" w:rsidDel="00000000" w:rsidP="00000000" w:rsidRDefault="00000000" w:rsidRPr="00000000" w14:paraId="000000B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bility arises from the failure by the Supplier or any Subcontractor to comply with regulation 13(4) of the Employment Regulations.</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without limitation, any Employee Liabilities:</w:t>
      </w:r>
    </w:p>
    <w:p w:rsidR="00000000" w:rsidDel="00000000" w:rsidP="00000000" w:rsidRDefault="00000000" w:rsidRPr="00000000" w14:paraId="000000C2">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rsidR="00000000" w:rsidDel="00000000" w:rsidP="00000000" w:rsidRDefault="00000000" w:rsidRPr="00000000" w14:paraId="000000C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failure by the Supplier and/or any Subcontractor to comply with its obligations under the Employment Regulations.</w:t>
      </w:r>
    </w:p>
    <w:p w:rsidR="00000000" w:rsidDel="00000000" w:rsidP="00000000" w:rsidRDefault="00000000" w:rsidRPr="00000000" w14:paraId="000000C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rsidR="00000000" w:rsidDel="00000000" w:rsidP="00000000" w:rsidRDefault="00000000" w:rsidRPr="00000000" w14:paraId="000000C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shall procure that the Subcontractor shall, within 5 Working Days of becoming aware of that fact, notify the Buyer and in writing and, where required by the Buyer, notify the relevant Former Supplier in writing; and</w:t>
      </w:r>
    </w:p>
    <w:p w:rsidR="00000000" w:rsidDel="00000000" w:rsidP="00000000" w:rsidRDefault="00000000" w:rsidRPr="00000000" w14:paraId="000000C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rsidR="00000000" w:rsidDel="00000000" w:rsidP="00000000" w:rsidRDefault="00000000" w:rsidRPr="00000000" w14:paraId="000000C7">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2.3.2 is accepted, , or if the situation has otherwise been resolved by the Former Supplier and/or the Buyer, the Supplier shall, or shall procure that the Subcontractor shall,  immediately release the person from his/her employment or alleged employment.</w:t>
      </w:r>
    </w:p>
    <w:p w:rsidR="00000000" w:rsidDel="00000000" w:rsidP="00000000" w:rsidRDefault="00000000" w:rsidRPr="00000000" w14:paraId="000000C8">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2.3.2: </w:t>
      </w:r>
    </w:p>
    <w:p w:rsidR="00000000" w:rsidDel="00000000" w:rsidP="00000000" w:rsidRDefault="00000000" w:rsidRPr="00000000" w14:paraId="000000C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w:t>
      </w:r>
    </w:p>
    <w:p w:rsidR="00000000" w:rsidDel="00000000" w:rsidP="00000000" w:rsidRDefault="00000000" w:rsidRPr="00000000" w14:paraId="000000C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0CB">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1134"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and/or any Subcontractor may within 5 Working Days give notice to terminate the employment or alleged employment of such person;</w:t>
      </w:r>
    </w:p>
    <w:p w:rsidR="00000000" w:rsidDel="00000000" w:rsidP="00000000" w:rsidRDefault="00000000" w:rsidRPr="00000000" w14:paraId="000000CD">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provided that the Supplier takes, or shall procure that the Subcontractor takes, all reasonable steps to minimise any such Employee Liabilities. </w:t>
      </w:r>
    </w:p>
    <w:p w:rsidR="00000000" w:rsidDel="00000000" w:rsidP="00000000" w:rsidRDefault="00000000" w:rsidRPr="00000000" w14:paraId="000000CE">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2.6: </w:t>
      </w:r>
    </w:p>
    <w:p w:rsidR="00000000" w:rsidDel="00000000" w:rsidP="00000000" w:rsidRDefault="00000000" w:rsidRPr="00000000" w14:paraId="000000C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0D0">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111" w:right="0" w:hanging="708.999999999999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w:t>
        <w:tab/>
        <w:t xml:space="preserve">equal pay or compensation for less favourable treatment of part-time workers or fixed-term employees; </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any Subcontractor; or</w:t>
      </w:r>
    </w:p>
    <w:p w:rsidR="00000000" w:rsidDel="00000000" w:rsidP="00000000" w:rsidRDefault="00000000" w:rsidRPr="00000000" w14:paraId="000000D4">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328.000000000000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Subcontractor neglected to follow a fair dismissal procedure; and</w:t>
      </w:r>
    </w:p>
    <w:p w:rsidR="00000000" w:rsidDel="00000000" w:rsidP="00000000" w:rsidRDefault="00000000" w:rsidRPr="00000000" w14:paraId="000000D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2.3.1 is made by the Supplier and/or any Subcontractor (as appropriate) to the Buyer and, if applicable, the Former Supplier, within 6 months of the Start Date. </w:t>
      </w:r>
    </w:p>
    <w:p w:rsidR="00000000" w:rsidDel="00000000" w:rsidP="00000000" w:rsidRDefault="00000000" w:rsidRPr="00000000" w14:paraId="000000D6">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Subcontractorany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rsidR="00000000" w:rsidDel="00000000" w:rsidP="00000000" w:rsidRDefault="00000000" w:rsidRPr="00000000" w14:paraId="000000D7">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 and its obligations</w:t>
      </w:r>
      <w:r w:rsidDel="00000000" w:rsidR="00000000" w:rsidRPr="00000000">
        <w:rPr>
          <w:rtl w:val="0"/>
        </w:rPr>
      </w:r>
    </w:p>
    <w:p w:rsidR="00000000" w:rsidDel="00000000" w:rsidP="00000000" w:rsidRDefault="00000000" w:rsidRPr="00000000" w14:paraId="000000D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3.2, the Supplier shall indemnify the Buyer and/or  the Former Supplier against any Employee Liabilities arising from or as a result of: </w:t>
      </w:r>
    </w:p>
    <w:p w:rsidR="00000000" w:rsidDel="00000000" w:rsidP="00000000" w:rsidRDefault="00000000" w:rsidRPr="00000000" w14:paraId="000000D9">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rsidR="00000000" w:rsidDel="00000000" w:rsidP="00000000" w:rsidRDefault="00000000" w:rsidRPr="00000000" w14:paraId="000000DA">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on or after the Relevant Transfer Date of:</w:t>
      </w:r>
    </w:p>
    <w:p w:rsidR="00000000" w:rsidDel="00000000" w:rsidP="00000000" w:rsidRDefault="00000000" w:rsidRPr="00000000" w14:paraId="000000DB">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collective agreement applicable to the Transferring Former Supplier Employee; and/or</w:t>
      </w:r>
    </w:p>
    <w:p w:rsidR="00000000" w:rsidDel="00000000" w:rsidP="00000000" w:rsidRDefault="00000000" w:rsidRPr="00000000" w14:paraId="000000DC">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custom or practice in respect of any Transferring Former Supplier Employees which the Supplier or any Subcontractor is contractually bound to honour;</w:t>
      </w:r>
    </w:p>
    <w:p w:rsidR="00000000" w:rsidDel="00000000" w:rsidP="00000000" w:rsidRDefault="00000000" w:rsidRPr="00000000" w14:paraId="000000D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rsidR="00000000" w:rsidDel="00000000" w:rsidP="00000000" w:rsidRDefault="00000000" w:rsidRPr="00000000" w14:paraId="000000D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rsidR="00000000" w:rsidDel="00000000" w:rsidP="00000000" w:rsidRDefault="00000000" w:rsidRPr="00000000" w14:paraId="000000D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rsidR="00000000" w:rsidDel="00000000" w:rsidP="00000000" w:rsidRDefault="00000000" w:rsidRPr="00000000" w14:paraId="000000E0">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0E1">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Transferring Former Supplier Employee, to the extent that the proceeding, claim or demand by HMRC or other statutory authority relates to financial obligations arising on or after the Relevant Transfer Date; and</w:t>
      </w:r>
    </w:p>
    <w:p w:rsidR="00000000" w:rsidDel="00000000" w:rsidP="00000000" w:rsidRDefault="00000000" w:rsidRPr="00000000" w14:paraId="000000E2">
      <w:pPr>
        <w:keepNext w:val="0"/>
        <w:keepLines w:val="0"/>
        <w:widowControl w:val="1"/>
        <w:numPr>
          <w:ilvl w:val="3"/>
          <w:numId w:val="17"/>
        </w:numPr>
        <w:pBdr>
          <w:top w:space="0" w:sz="0" w:val="nil"/>
          <w:left w:space="0" w:sz="0" w:val="nil"/>
          <w:bottom w:space="0" w:sz="0" w:val="nil"/>
          <w:right w:space="0" w:sz="0" w:val="nil"/>
          <w:between w:space="0" w:sz="0" w:val="nil"/>
        </w:pBdr>
        <w:shd w:fill="auto" w:val="clear"/>
        <w:spacing w:after="120" w:before="120" w:line="240" w:lineRule="auto"/>
        <w:ind w:left="2880" w:right="0" w:hanging="61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rsidR="00000000" w:rsidDel="00000000" w:rsidP="00000000" w:rsidRDefault="00000000" w:rsidRPr="00000000" w14:paraId="000000E3">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rsidR="00000000" w:rsidDel="00000000" w:rsidP="00000000" w:rsidRDefault="00000000" w:rsidRPr="00000000" w14:paraId="000000E4">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rsidR="00000000" w:rsidDel="00000000" w:rsidP="00000000" w:rsidRDefault="00000000" w:rsidRPr="00000000" w14:paraId="000000E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by the Supplier or any Subcontractor to comply with its obligations under Paragraph 2.8 above</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1pxezwc" w:id="28"/>
      <w:bookmarkEnd w:id="28"/>
      <w:r w:rsidDel="00000000" w:rsidR="00000000" w:rsidRPr="00000000">
        <w:rPr>
          <w:rtl w:val="0"/>
        </w:rPr>
      </w:r>
    </w:p>
    <w:p w:rsidR="00000000" w:rsidDel="00000000" w:rsidP="00000000" w:rsidRDefault="00000000" w:rsidRPr="00000000" w14:paraId="000000E7">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rsidR="00000000" w:rsidDel="00000000" w:rsidP="00000000" w:rsidRDefault="00000000" w:rsidRPr="00000000" w14:paraId="000000E8">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rsidR="00000000" w:rsidDel="00000000" w:rsidP="00000000" w:rsidRDefault="00000000" w:rsidRPr="00000000" w14:paraId="000000E9">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Information the Supplier must give</w:t>
      </w:r>
      <w:r w:rsidDel="00000000" w:rsidR="00000000" w:rsidRPr="00000000">
        <w:rPr>
          <w:rtl w:val="0"/>
        </w:rPr>
      </w:r>
    </w:p>
    <w:p w:rsidR="00000000" w:rsidDel="00000000" w:rsidP="00000000" w:rsidRDefault="00000000" w:rsidRPr="00000000" w14:paraId="000000EA">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necessary to enable the Supplier and any Subcontractor to carry out their respective duties under regulation 13 of the Employment Regulations.</w:t>
      </w:r>
    </w:p>
    <w:p w:rsidR="00000000" w:rsidDel="00000000" w:rsidP="00000000" w:rsidRDefault="00000000" w:rsidRPr="00000000" w14:paraId="000000EB">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Cabinet Office requirements</w:t>
      </w:r>
      <w:r w:rsidDel="00000000" w:rsidR="00000000" w:rsidRPr="00000000">
        <w:rPr>
          <w:rtl w:val="0"/>
        </w:rPr>
      </w:r>
    </w:p>
    <w:p w:rsidR="00000000" w:rsidDel="00000000" w:rsidP="00000000" w:rsidRDefault="00000000" w:rsidRPr="00000000" w14:paraId="000000EC">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any requirement notified to it by the Buyer relating to pensions in respect of any Transferring Former Supplier Employee as set down in: </w:t>
      </w:r>
    </w:p>
    <w:p w:rsidR="00000000" w:rsidDel="00000000" w:rsidP="00000000" w:rsidRDefault="00000000" w:rsidRPr="00000000" w14:paraId="000000ED">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Cabinet Office Statement of Practice on Staff Transfers in the Public Sector of January 2000, revised 2007; </w:t>
      </w:r>
    </w:p>
    <w:p w:rsidR="00000000" w:rsidDel="00000000" w:rsidP="00000000" w:rsidRDefault="00000000" w:rsidRPr="00000000" w14:paraId="000000EE">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Old Fair Deal; and/or</w:t>
      </w:r>
    </w:p>
    <w:p w:rsidR="00000000" w:rsidDel="00000000" w:rsidP="00000000" w:rsidRDefault="00000000" w:rsidRPr="00000000" w14:paraId="000000EF">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New Fair Deal. </w:t>
      </w:r>
    </w:p>
    <w:p w:rsidR="00000000" w:rsidDel="00000000" w:rsidP="00000000" w:rsidRDefault="00000000" w:rsidRPr="00000000" w14:paraId="000000F0">
      <w:pPr>
        <w:keepNext w:val="0"/>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changes embodied in any statement of practice, paper or other guidance that replaces any of the documentation referred to in Paragraph 5.1 shall be agreed in accordance with the  Variation Procedure.</w:t>
      </w:r>
    </w:p>
    <w:p w:rsidR="00000000" w:rsidDel="00000000" w:rsidP="00000000" w:rsidRDefault="00000000" w:rsidRPr="00000000" w14:paraId="000000F1">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0F2">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rsidR="00000000" w:rsidDel="00000000" w:rsidP="00000000" w:rsidRDefault="00000000" w:rsidRPr="00000000" w14:paraId="000000F3">
      <w:pPr>
        <w:keepNext w:val="1"/>
        <w:keepLines w:val="0"/>
        <w:widowControl w:val="1"/>
        <w:numPr>
          <w:ilvl w:val="0"/>
          <w:numId w:val="1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P</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ensions</w:t>
      </w:r>
      <w:r w:rsidDel="00000000" w:rsidR="00000000" w:rsidRPr="00000000">
        <w:rPr>
          <w:rtl w:val="0"/>
        </w:rPr>
      </w:r>
    </w:p>
    <w:p w:rsidR="00000000" w:rsidDel="00000000" w:rsidP="00000000" w:rsidRDefault="00000000" w:rsidRPr="00000000" w14:paraId="000000F4">
      <w:pPr>
        <w:keepNext w:val="1"/>
        <w:keepLines w:val="0"/>
        <w:widowControl w:val="1"/>
        <w:numPr>
          <w:ilvl w:val="1"/>
          <w:numId w:val="1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w:t>
      </w:r>
    </w:p>
    <w:p w:rsidR="00000000" w:rsidDel="00000000" w:rsidP="00000000" w:rsidRDefault="00000000" w:rsidRPr="00000000" w14:paraId="000000F5">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requirements of Part 1 of the Pensions Act 2008, section 258 of the Pensions Act 2004 and the Transfer of Employment (Pension Protection) Regulations 2005 for all transferring staff; ; and</w:t>
      </w:r>
    </w:p>
    <w:p w:rsidR="00000000" w:rsidDel="00000000" w:rsidP="00000000" w:rsidRDefault="00000000" w:rsidRPr="00000000" w14:paraId="000000F6">
      <w:pPr>
        <w:keepNext w:val="0"/>
        <w:keepLines w:val="0"/>
        <w:widowControl w:val="1"/>
        <w:numPr>
          <w:ilvl w:val="2"/>
          <w:numId w:val="1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 D: Pensions (and its Annexes) to this Schedule.</w:t>
      </w:r>
    </w:p>
    <w:p w:rsidR="00000000" w:rsidDel="00000000" w:rsidP="00000000" w:rsidRDefault="00000000" w:rsidRPr="00000000" w14:paraId="000000F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pStyle w:val="Heading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C: No Staff Transfer on the Start Date</w:t>
      </w:r>
    </w:p>
    <w:p w:rsidR="00000000" w:rsidDel="00000000" w:rsidP="00000000" w:rsidRDefault="00000000" w:rsidRPr="00000000" w14:paraId="000000FA">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staff transfer</w:t>
      </w:r>
      <w:r w:rsidDel="00000000" w:rsidR="00000000" w:rsidRPr="00000000">
        <w:rPr>
          <w:rtl w:val="0"/>
        </w:rPr>
      </w:r>
    </w:p>
    <w:p w:rsidR="00000000" w:rsidDel="00000000" w:rsidP="00000000" w:rsidRDefault="00000000" w:rsidRPr="00000000" w14:paraId="000000FB">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9x2ik5" w:id="29"/>
      <w:bookmarkEnd w:id="2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agree that the commencement of the provision of the Services or of any part of the Services will not be a Relevant Transfer in relation to any employees of the Buyer and/or any Former Supplier.  </w:t>
      </w:r>
    </w:p>
    <w:p w:rsidR="00000000" w:rsidDel="00000000" w:rsidP="00000000" w:rsidRDefault="00000000" w:rsidRPr="00000000" w14:paraId="000000F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p2csry" w:id="30"/>
      <w:bookmarkEnd w:id="3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rsidR="00000000" w:rsidDel="00000000" w:rsidP="00000000" w:rsidRDefault="00000000" w:rsidRPr="00000000" w14:paraId="000000F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relevant Subcontractor shall, within 5 Working Days of becoming aware of that fact, notify the Buyer in writing and, where required by the Buyer, notify the Former Supplier in writing; and</w:t>
      </w:r>
    </w:p>
    <w:p w:rsidR="00000000" w:rsidDel="00000000" w:rsidP="00000000" w:rsidRDefault="00000000" w:rsidRPr="00000000" w14:paraId="000000FE">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o7alnk" w:id="32"/>
      <w:bookmarkEnd w:id="3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rsidR="00000000" w:rsidDel="00000000" w:rsidP="00000000" w:rsidRDefault="00000000" w:rsidRPr="00000000" w14:paraId="000000FF">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 offer referred to in Paragraph 1.2.2 is accepted (or if the situation has otherwise been resolved by the Buyer and/or the Former Supplier),, the Supplier shall, or shall procure that the Subcontractor shall, immediately release the person from his/her employment or alleged employment.</w:t>
      </w:r>
    </w:p>
    <w:p w:rsidR="00000000" w:rsidDel="00000000" w:rsidP="00000000" w:rsidRDefault="00000000" w:rsidRPr="00000000" w14:paraId="00000100">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by the end of the 15 Working Day period referred to in Paragraph 1.2.2: </w:t>
      </w:r>
    </w:p>
    <w:p w:rsidR="00000000" w:rsidDel="00000000" w:rsidP="00000000" w:rsidRDefault="00000000" w:rsidRPr="00000000" w14:paraId="00000101">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such offer of employment has been made; </w:t>
      </w:r>
    </w:p>
    <w:p w:rsidR="00000000" w:rsidDel="00000000" w:rsidP="00000000" w:rsidRDefault="00000000" w:rsidRPr="00000000" w14:paraId="00000102">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w:t>
      </w:r>
    </w:p>
    <w:p w:rsidR="00000000" w:rsidDel="00000000" w:rsidP="00000000" w:rsidRDefault="00000000" w:rsidRPr="00000000" w14:paraId="0000010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 </w:t>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within 5 Working Days give notice to terminate the employment or alleged employment of such person. </w:t>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Supplier and/or the relevant Subcontractor acting in accordance with the provisions of Paragraphs 1.2 to 1.4  and in accordance with all applicable employment procedures set out in applicable Law and subject also to Paragraph 1.8 the Buyer shall:</w:t>
      </w:r>
    </w:p>
    <w:p w:rsidR="00000000" w:rsidDel="00000000" w:rsidP="00000000" w:rsidRDefault="00000000" w:rsidRPr="00000000" w14:paraId="00000107">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indemnify the Supplier and/or the relevant Subcontractor against all Employee Liabilities arising out of the termination of the employment of any of the Buyer's employees referred to in Paragraph 1.2 made pursuant to the provisions of Paragraph 1.4 provided that the Supplier takes, or shall procure that the Subcontractor takes, all reasonable steps to minimise any such Employee Liabilities; and </w:t>
      </w:r>
    </w:p>
    <w:p w:rsidR="00000000" w:rsidDel="00000000" w:rsidP="00000000" w:rsidRDefault="00000000" w:rsidRPr="00000000" w14:paraId="00000108">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rsidR="00000000" w:rsidDel="00000000" w:rsidP="00000000" w:rsidRDefault="00000000" w:rsidRPr="00000000" w14:paraId="00000109">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rsidR="00000000" w:rsidDel="00000000" w:rsidP="00000000" w:rsidRDefault="00000000" w:rsidRPr="00000000" w14:paraId="0000010A">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0B">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0C">
      <w:pPr>
        <w:keepNext w:val="1"/>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34"/>
      <w:bookmarkEnd w:id="3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1.5: </w:t>
      </w:r>
    </w:p>
    <w:p w:rsidR="00000000" w:rsidDel="00000000" w:rsidP="00000000" w:rsidRDefault="00000000" w:rsidRPr="00000000" w14:paraId="0000010D">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apply to: </w:t>
      </w:r>
    </w:p>
    <w:p w:rsidR="00000000" w:rsidDel="00000000" w:rsidP="00000000" w:rsidRDefault="00000000" w:rsidRPr="00000000" w14:paraId="0000010E">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claim for:</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discrimination, including on the grounds of sex, race, disability, age, gender reassignment, marriage or civil partnership, pregnancy and maternity or sexual orientation, religion or belief; or </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969" w:right="0" w:hanging="991.999999999999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w:t>
        <w:tab/>
        <w:t xml:space="preserve">equal pay or compensation for less favourable treatment of part-time workers or fixed-term employees, </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977"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Supplier and/or Subcontractor; or</w:t>
      </w:r>
    </w:p>
    <w:p w:rsidR="00000000" w:rsidDel="00000000" w:rsidP="00000000" w:rsidRDefault="00000000" w:rsidRPr="00000000" w14:paraId="00000112">
      <w:pPr>
        <w:keepNext w:val="0"/>
        <w:keepLines w:val="0"/>
        <w:widowControl w:val="1"/>
        <w:numPr>
          <w:ilvl w:val="3"/>
          <w:numId w:val="19"/>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Supplier and/or any Subcontractor neglected to follow a fair dismissal procedure; and </w:t>
      </w:r>
    </w:p>
    <w:p w:rsidR="00000000" w:rsidDel="00000000" w:rsidP="00000000" w:rsidRDefault="00000000" w:rsidRPr="00000000" w14:paraId="00000113">
      <w:pPr>
        <w:keepNext w:val="0"/>
        <w:keepLines w:val="0"/>
        <w:widowControl w:val="1"/>
        <w:numPr>
          <w:ilvl w:val="2"/>
          <w:numId w:val="19"/>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apply only where the notification referred to in Paragraph 1.2.1 is made by the Supplier and/or any Subcontractor to the Buyer and, if applicable, Former Supplier within 6 months of the Start Date. </w:t>
      </w:r>
    </w:p>
    <w:p w:rsidR="00000000" w:rsidDel="00000000" w:rsidP="00000000" w:rsidRDefault="00000000" w:rsidRPr="00000000" w14:paraId="00000114">
      <w:pPr>
        <w:keepNext w:val="0"/>
        <w:keepLines w:val="0"/>
        <w:widowControl w:val="1"/>
        <w:numPr>
          <w:ilvl w:val="1"/>
          <w:numId w:val="19"/>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35"/>
      <w:bookmarkEnd w:id="3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000000" w:rsidDel="00000000" w:rsidP="00000000" w:rsidRDefault="00000000" w:rsidRPr="00000000" w14:paraId="00000115">
      <w:pPr>
        <w:keepNext w:val="1"/>
        <w:keepLines w:val="0"/>
        <w:widowControl w:val="1"/>
        <w:numPr>
          <w:ilvl w:val="0"/>
          <w:numId w:val="19"/>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Limits on the Former Supplier’s obligations</w:t>
      </w:r>
      <w:r w:rsidDel="00000000" w:rsidR="00000000" w:rsidRPr="00000000">
        <w:rPr>
          <w:rtl w:val="0"/>
        </w:rPr>
      </w:r>
    </w:p>
    <w:p w:rsidR="00000000" w:rsidDel="00000000" w:rsidP="00000000" w:rsidRDefault="00000000" w:rsidRPr="00000000" w14:paraId="00000116">
      <w:pPr>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000000" w:rsidDel="00000000" w:rsidP="00000000" w:rsidRDefault="00000000" w:rsidRPr="00000000" w14:paraId="00000117">
      <w:pPr>
        <w:pStyle w:val="Heading1"/>
        <w:keepNext w:val="1"/>
        <w:jc w:val="both"/>
        <w:rPr>
          <w:rFonts w:ascii="Arial Bold" w:cs="Arial Bold" w:eastAsia="Arial Bold" w:hAnsi="Arial Bold"/>
          <w:smallCaps w:val="0"/>
          <w:sz w:val="36"/>
          <w:szCs w:val="36"/>
        </w:rPr>
      </w:pPr>
      <w:r w:rsidDel="00000000" w:rsidR="00000000" w:rsidRPr="00000000">
        <w:br w:type="page"/>
      </w:r>
      <w:r w:rsidDel="00000000" w:rsidR="00000000" w:rsidRPr="00000000">
        <w:rPr>
          <w:rFonts w:ascii="Arial Bold" w:cs="Arial Bold" w:eastAsia="Arial Bold" w:hAnsi="Arial Bold"/>
          <w:smallCaps w:val="0"/>
          <w:sz w:val="36"/>
          <w:szCs w:val="36"/>
          <w:rtl w:val="0"/>
        </w:rPr>
        <w:t xml:space="preserve">Part D: Pensions</w:t>
      </w:r>
    </w:p>
    <w:p w:rsidR="00000000" w:rsidDel="00000000" w:rsidP="00000000" w:rsidRDefault="00000000" w:rsidRPr="00000000" w14:paraId="00000118">
      <w:pPr>
        <w:rPr>
          <w:rFonts w:ascii="Arial" w:cs="Arial" w:eastAsia="Arial" w:hAnsi="Arial"/>
        </w:rPr>
      </w:pPr>
      <w:r w:rsidDel="00000000" w:rsidR="00000000" w:rsidRPr="00000000">
        <w:rPr>
          <w:rFonts w:ascii="Arial" w:cs="Arial" w:eastAsia="Arial" w:hAnsi="Arial"/>
          <w:b w:val="1"/>
          <w:sz w:val="24"/>
          <w:szCs w:val="24"/>
          <w:highlight w:val="yellow"/>
          <w:rtl w:val="0"/>
        </w:rPr>
        <w:t xml:space="preserve">[Guidance: You should take specific legal advice on this Part D. Please also note that this Part D is drafted to reflect the requirements of New Fair Deal. Accordingly, where a contracting authority is a best value authority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119">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1A">
      <w:pPr>
        <w:keepNext w:val="1"/>
        <w:ind w:left="35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this Part D and Part E, the following words have the following meanings and they shall supplement Joint Schedule 1 (Definitions), and shall be deemed to include the definitions set out in the Annexes to this Part D:</w:t>
      </w:r>
    </w:p>
    <w:tbl>
      <w:tblPr>
        <w:tblStyle w:val="Table2"/>
        <w:tblW w:w="9026.0" w:type="dxa"/>
        <w:jc w:val="left"/>
        <w:tblInd w:w="0.0" w:type="dxa"/>
        <w:tblLayout w:type="fixed"/>
        <w:tblLook w:val="0400"/>
      </w:tblPr>
      <w:tblGrid>
        <w:gridCol w:w="3404"/>
        <w:gridCol w:w="5622"/>
        <w:tblGridChange w:id="0">
          <w:tblGrid>
            <w:gridCol w:w="3404"/>
            <w:gridCol w:w="5622"/>
          </w:tblGrid>
        </w:tblGridChange>
      </w:tblGrid>
      <w:tr>
        <w:tc>
          <w:tcPr>
            <w:shd w:fill="auto" w:val="clear"/>
          </w:tcPr>
          <w:p w:rsidR="00000000" w:rsidDel="00000000" w:rsidP="00000000" w:rsidRDefault="00000000" w:rsidRPr="00000000" w14:paraId="0000011B">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"Actuary"</w:t>
            </w:r>
          </w:p>
        </w:tc>
        <w:tc>
          <w:tcPr>
            <w:shd w:fill="auto" w:val="clear"/>
          </w:tcPr>
          <w:p w:rsidR="00000000" w:rsidDel="00000000" w:rsidP="00000000" w:rsidRDefault="00000000" w:rsidRPr="00000000" w14:paraId="0000011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Fellow of the Institute and Faculty of Actuaries;</w:t>
            </w:r>
          </w:p>
        </w:tc>
      </w:tr>
      <w:tr>
        <w:tc>
          <w:tcPr>
            <w:shd w:fill="auto" w:val="clear"/>
          </w:tcPr>
          <w:p w:rsidR="00000000" w:rsidDel="00000000" w:rsidP="00000000" w:rsidRDefault="00000000" w:rsidRPr="00000000" w14:paraId="0000011D">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"Admission Agreement"</w:t>
            </w:r>
          </w:p>
        </w:tc>
        <w:tc>
          <w:tcPr>
            <w:shd w:fill="auto" w:val="clear"/>
          </w:tcPr>
          <w:p w:rsidR="00000000" w:rsidDel="00000000" w:rsidP="00000000" w:rsidRDefault="00000000" w:rsidRPr="00000000" w14:paraId="0000011E">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either or both of the CSPS Admission Agreement (as defined in Annex D1: CSPS) or the LGPS Admission Agreement (as defined in Annex D3: LGPS), as the context requires;</w:t>
            </w:r>
          </w:p>
        </w:tc>
      </w:tr>
      <w:tr>
        <w:tc>
          <w:tcPr>
            <w:shd w:fill="auto" w:val="clear"/>
          </w:tcPr>
          <w:p w:rsidR="00000000" w:rsidDel="00000000" w:rsidP="00000000" w:rsidRDefault="00000000" w:rsidRPr="00000000" w14:paraId="0000011F">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“Best Value Direction”</w:t>
            </w:r>
          </w:p>
        </w:tc>
        <w:tc>
          <w:tcPr>
            <w:shd w:fill="auto" w:val="clear"/>
          </w:tcPr>
          <w:p w:rsidR="00000000" w:rsidDel="00000000" w:rsidP="00000000" w:rsidRDefault="00000000" w:rsidRPr="00000000" w14:paraId="00000120">
            <w:pPr>
              <w:widowControl w:val="0"/>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Best Value Authorities Staff Transfers (Pensions) Direction 2007 or the Welsh Authorities Staff Transfers (Pensions) Direction 2012 (as appropriate);</w:t>
            </w:r>
          </w:p>
          <w:p w:rsidR="00000000" w:rsidDel="00000000" w:rsidP="00000000" w:rsidRDefault="00000000" w:rsidRPr="00000000" w14:paraId="00000121">
            <w:pPr>
              <w:tabs>
                <w:tab w:val="left" w:pos="235"/>
              </w:tabs>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2">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"Broadly Comparable"</w:t>
            </w:r>
          </w:p>
        </w:tc>
        <w:tc>
          <w:tcPr>
            <w:shd w:fill="auto" w:val="clear"/>
          </w:tcPr>
          <w:p w:rsidR="00000000" w:rsidDel="00000000" w:rsidP="00000000" w:rsidRDefault="00000000" w:rsidRPr="00000000" w14:paraId="00000123">
            <w:pPr>
              <w:widowControl w:val="0"/>
              <w:numPr>
                <w:ilvl w:val="0"/>
                <w:numId w:val="5"/>
              </w:numPr>
              <w:tabs>
                <w:tab w:val="left" w:pos="695"/>
              </w:tabs>
              <w:spacing w:after="120" w:before="120" w:lineRule="auto"/>
              <w:ind w:left="691" w:hanging="648"/>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tc>
          <w:tcPr>
            <w:shd w:fill="auto" w:val="clear"/>
          </w:tcPr>
          <w:p w:rsidR="00000000" w:rsidDel="00000000" w:rsidP="00000000" w:rsidRDefault="00000000" w:rsidRPr="00000000" w14:paraId="0000012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25">
            <w:pPr>
              <w:widowControl w:val="0"/>
              <w:numPr>
                <w:ilvl w:val="0"/>
                <w:numId w:val="5"/>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benefits provided for or in respect of a member under a pension scheme, benefits that are consistent with that pension scheme’s certificate of broad comparability issued by the Government Actuary’s Department,</w:t>
            </w:r>
          </w:p>
          <w:p w:rsidR="00000000" w:rsidDel="00000000" w:rsidP="00000000" w:rsidRDefault="00000000" w:rsidRPr="00000000" w14:paraId="00000126">
            <w:pPr>
              <w:tabs>
                <w:tab w:val="left" w:pos="235"/>
              </w:tabs>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and "</w:t>
            </w:r>
            <w:r w:rsidDel="00000000" w:rsidR="00000000" w:rsidRPr="00000000">
              <w:rPr>
                <w:rFonts w:ascii="Arial" w:cs="Arial" w:eastAsia="Arial" w:hAnsi="Arial"/>
                <w:b w:val="1"/>
                <w:sz w:val="24"/>
                <w:szCs w:val="24"/>
                <w:rtl w:val="0"/>
              </w:rPr>
              <w:t xml:space="preserve">Broad Comparability</w:t>
            </w:r>
            <w:r w:rsidDel="00000000" w:rsidR="00000000" w:rsidRPr="00000000">
              <w:rPr>
                <w:rFonts w:ascii="Arial" w:cs="Arial" w:eastAsia="Arial" w:hAnsi="Arial"/>
                <w:sz w:val="24"/>
                <w:szCs w:val="24"/>
                <w:rtl w:val="0"/>
              </w:rPr>
              <w:t xml:space="preserve">" shall be construed accordingly;</w:t>
            </w:r>
          </w:p>
        </w:tc>
      </w:tr>
      <w:tr>
        <w:tc>
          <w:tcPr>
            <w:shd w:fill="auto" w:val="clear"/>
          </w:tcPr>
          <w:p w:rsidR="00000000" w:rsidDel="00000000" w:rsidP="00000000" w:rsidRDefault="00000000" w:rsidRPr="00000000" w14:paraId="00000127">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"CSPS"</w:t>
            </w:r>
          </w:p>
        </w:tc>
        <w:tc>
          <w:tcPr>
            <w:shd w:fill="auto" w:val="clear"/>
          </w:tcPr>
          <w:p w:rsidR="00000000" w:rsidDel="00000000" w:rsidP="00000000" w:rsidRDefault="00000000" w:rsidRPr="00000000" w14:paraId="00000128">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D1 to this Part D; </w:t>
            </w:r>
          </w:p>
        </w:tc>
      </w:tr>
      <w:tr>
        <w:tc>
          <w:tcPr>
            <w:shd w:fill="auto" w:val="clear"/>
          </w:tcPr>
          <w:p w:rsidR="00000000" w:rsidDel="00000000" w:rsidP="00000000" w:rsidRDefault="00000000" w:rsidRPr="00000000" w14:paraId="00000129">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shd w:fill="auto" w:val="clear"/>
          </w:tcPr>
          <w:p w:rsidR="00000000" w:rsidDel="00000000" w:rsidP="00000000" w:rsidRDefault="00000000" w:rsidRPr="00000000" w14:paraId="0000012A">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in Annex D2 to this Part D;</w:t>
            </w:r>
          </w:p>
          <w:p w:rsidR="00000000" w:rsidDel="00000000" w:rsidP="00000000" w:rsidRDefault="00000000" w:rsidRPr="00000000" w14:paraId="0000012B">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Eligible Employees” </w:t>
            </w:r>
          </w:p>
        </w:tc>
        <w:tc>
          <w:tcPr>
            <w:shd w:fill="auto" w:val="clear"/>
          </w:tcPr>
          <w:p w:rsidR="00000000" w:rsidDel="00000000" w:rsidP="00000000" w:rsidRDefault="00000000" w:rsidRPr="00000000" w14:paraId="0000012D">
            <w:pPr>
              <w:widowControl w:val="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paragraph 10 or 11 of this Part D);</w:t>
            </w:r>
          </w:p>
          <w:p w:rsidR="00000000" w:rsidDel="00000000" w:rsidP="00000000" w:rsidRDefault="00000000" w:rsidRPr="00000000" w14:paraId="0000012E">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2F">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"Fair Deal Employees"</w:t>
            </w:r>
          </w:p>
        </w:tc>
        <w:tc>
          <w:tcPr>
            <w:shd w:fill="auto" w:val="clear"/>
          </w:tcPr>
          <w:p w:rsidR="00000000" w:rsidDel="00000000" w:rsidP="00000000" w:rsidRDefault="00000000" w:rsidRPr="00000000" w14:paraId="00000130">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any of:</w:t>
            </w:r>
          </w:p>
          <w:p w:rsidR="00000000" w:rsidDel="00000000" w:rsidP="00000000" w:rsidRDefault="00000000" w:rsidRPr="00000000" w14:paraId="00000131">
            <w:pPr>
              <w:widowControl w:val="0"/>
              <w:numPr>
                <w:ilvl w:val="0"/>
                <w:numId w:val="4"/>
              </w:numPr>
              <w:tabs>
                <w:tab w:val="left" w:pos="695"/>
              </w:tabs>
              <w:spacing w:after="120" w:before="120" w:lineRule="auto"/>
              <w:ind w:left="743"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Buyer Employees; </w:t>
            </w:r>
          </w:p>
        </w:tc>
      </w:tr>
      <w:tr>
        <w:tc>
          <w:tcPr>
            <w:shd w:fill="auto" w:val="clear"/>
          </w:tcPr>
          <w:p w:rsidR="00000000" w:rsidDel="00000000" w:rsidP="00000000" w:rsidRDefault="00000000" w:rsidRPr="00000000" w14:paraId="0000013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3">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Transferring Former Supplier Employees; </w:t>
            </w:r>
          </w:p>
        </w:tc>
      </w:tr>
      <w:tr>
        <w:tc>
          <w:tcPr>
            <w:shd w:fill="auto" w:val="clear"/>
          </w:tcPr>
          <w:p w:rsidR="00000000" w:rsidDel="00000000" w:rsidP="00000000" w:rsidRDefault="00000000" w:rsidRPr="00000000" w14:paraId="0000013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5">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tc>
          <w:tcPr>
            <w:shd w:fill="auto" w:val="clear"/>
          </w:tcPr>
          <w:p w:rsidR="00000000" w:rsidDel="00000000" w:rsidP="00000000" w:rsidRDefault="00000000" w:rsidRPr="00000000" w14:paraId="00000136">
            <w:pPr>
              <w:keepNext w:val="1"/>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7">
            <w:pPr>
              <w:widowControl w:val="0"/>
              <w:numPr>
                <w:ilvl w:val="0"/>
                <w:numId w:val="4"/>
              </w:numPr>
              <w:tabs>
                <w:tab w:val="left" w:pos="695"/>
              </w:tabs>
              <w:spacing w:after="120" w:before="120" w:lineRule="auto"/>
              <w:ind w:left="695" w:hanging="646"/>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or a Subcontractor was the Former Supplier,  the employees of the Supplier (or Subcontractor); </w:t>
            </w:r>
          </w:p>
        </w:tc>
      </w:tr>
      <w:tr>
        <w:tc>
          <w:tcPr>
            <w:shd w:fill="auto" w:val="clear"/>
          </w:tcPr>
          <w:p w:rsidR="00000000" w:rsidDel="00000000" w:rsidP="00000000" w:rsidRDefault="00000000" w:rsidRPr="00000000" w14:paraId="00000138">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9">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who at the Relevant Transfer Date  are or become entitled to New Fair Deal or Best Value Direction protection in respect of any of the Statutory Schemes or a Broadly Comparable pension scheme provided in accordance with paragraph 10 of this Part D as notified by the Buyer;</w:t>
            </w:r>
          </w:p>
        </w:tc>
      </w:tr>
      <w:tr>
        <w:tc>
          <w:tcPr>
            <w:shd w:fill="auto" w:val="clear"/>
          </w:tcPr>
          <w:p w:rsidR="00000000" w:rsidDel="00000000" w:rsidP="00000000" w:rsidRDefault="00000000" w:rsidRPr="00000000" w14:paraId="0000013A">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3B">
            <w:pPr>
              <w:widowControl w:val="0"/>
              <w:spacing w:after="120" w:before="120" w:lineRule="auto"/>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3C">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"Fund Actuary"</w:t>
            </w:r>
          </w:p>
        </w:tc>
        <w:tc>
          <w:tcPr>
            <w:shd w:fill="auto" w:val="clear"/>
          </w:tcPr>
          <w:p w:rsidR="00000000" w:rsidDel="00000000" w:rsidP="00000000" w:rsidRDefault="00000000" w:rsidRPr="00000000" w14:paraId="0000013D">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Fund Actuary as defined in Annex D3 to this Part D;</w:t>
            </w:r>
          </w:p>
        </w:tc>
      </w:tr>
      <w:tr>
        <w:tc>
          <w:tcPr>
            <w:shd w:fill="auto" w:val="clear"/>
          </w:tcPr>
          <w:p w:rsidR="00000000" w:rsidDel="00000000" w:rsidP="00000000" w:rsidRDefault="00000000" w:rsidRPr="00000000" w14:paraId="0000013E">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"LGPS"</w:t>
            </w:r>
          </w:p>
        </w:tc>
        <w:tc>
          <w:tcPr>
            <w:shd w:fill="auto" w:val="clear"/>
          </w:tcPr>
          <w:p w:rsidR="00000000" w:rsidDel="00000000" w:rsidP="00000000" w:rsidRDefault="00000000" w:rsidRPr="00000000" w14:paraId="0000013F">
            <w:pPr>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 as defined in Annex D3 to this Part D;</w:t>
            </w:r>
          </w:p>
        </w:tc>
      </w:tr>
      <w:tr>
        <w:tc>
          <w:tcPr>
            <w:shd w:fill="auto" w:val="clear"/>
          </w:tcPr>
          <w:p w:rsidR="00000000" w:rsidDel="00000000" w:rsidP="00000000" w:rsidRDefault="00000000" w:rsidRPr="00000000" w14:paraId="00000140">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shd w:fill="auto" w:val="clear"/>
          </w:tcPr>
          <w:p w:rsidR="00000000" w:rsidDel="00000000" w:rsidP="00000000" w:rsidRDefault="00000000" w:rsidRPr="00000000" w14:paraId="00000141">
            <w:pPr>
              <w:keepNext w:val="1"/>
              <w:widowControl w:val="0"/>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schemes  as defined in Annex D2 to this Part D;</w:t>
            </w:r>
          </w:p>
        </w:tc>
      </w:tr>
      <w:tr>
        <w:tc>
          <w:tcPr>
            <w:shd w:fill="auto" w:val="clear"/>
          </w:tcPr>
          <w:p w:rsidR="00000000" w:rsidDel="00000000" w:rsidP="00000000" w:rsidRDefault="00000000" w:rsidRPr="00000000" w14:paraId="00000142">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3">
            <w:pPr>
              <w:widowControl w:val="0"/>
              <w:numPr>
                <w:ilvl w:val="0"/>
                <w:numId w:val="14"/>
              </w:numPr>
              <w:tabs>
                <w:tab w:val="left" w:pos="695"/>
              </w:tabs>
              <w:spacing w:after="120" w:before="120" w:lineRule="auto"/>
              <w:ind w:left="743" w:hanging="709"/>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44">
            <w:pPr>
              <w:widowControl w:val="0"/>
              <w:spacing w:after="120" w:before="120" w:lineRule="auto"/>
              <w:ind w:left="720" w:firstLine="0"/>
              <w:rPr>
                <w:rFonts w:ascii="Arial" w:cs="Arial" w:eastAsia="Arial" w:hAnsi="Arial"/>
                <w:b w:val="1"/>
                <w:sz w:val="24"/>
                <w:szCs w:val="24"/>
              </w:rPr>
            </w:pPr>
            <w:r w:rsidDel="00000000" w:rsidR="00000000" w:rsidRPr="00000000">
              <w:rPr>
                <w:rtl w:val="0"/>
              </w:rPr>
            </w:r>
          </w:p>
        </w:tc>
        <w:tc>
          <w:tcPr>
            <w:shd w:fill="auto" w:val="clear"/>
          </w:tcPr>
          <w:p w:rsidR="00000000" w:rsidDel="00000000" w:rsidP="00000000" w:rsidRDefault="00000000" w:rsidRPr="00000000" w14:paraId="00000145">
            <w:pPr>
              <w:widowControl w:val="0"/>
              <w:numPr>
                <w:ilvl w:val="0"/>
                <w:numId w:val="14"/>
              </w:numPr>
              <w:tabs>
                <w:tab w:val="left" w:pos="695"/>
              </w:tabs>
              <w:spacing w:after="120" w:before="120" w:lineRule="auto"/>
              <w:ind w:left="695" w:hanging="646"/>
              <w:rPr>
                <w:rFonts w:ascii="Arial" w:cs="Arial" w:eastAsia="Arial" w:hAnsi="Arial"/>
                <w:sz w:val="24"/>
                <w:szCs w:val="24"/>
              </w:rPr>
            </w:pPr>
            <w:r w:rsidDel="00000000" w:rsidR="00000000" w:rsidRPr="00000000">
              <w:rPr>
                <w:rtl w:val="0"/>
              </w:rPr>
            </w:r>
          </w:p>
        </w:tc>
      </w:tr>
      <w:tr>
        <w:tc>
          <w:tcPr>
            <w:shd w:fill="auto" w:val="clear"/>
          </w:tcPr>
          <w:p w:rsidR="00000000" w:rsidDel="00000000" w:rsidP="00000000" w:rsidRDefault="00000000" w:rsidRPr="00000000" w14:paraId="00000146">
            <w:pPr>
              <w:widowControl w:val="0"/>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"Statutory Schemes"</w:t>
            </w:r>
          </w:p>
        </w:tc>
        <w:tc>
          <w:tcPr>
            <w:shd w:fill="auto" w:val="clear"/>
          </w:tcPr>
          <w:p w:rsidR="00000000" w:rsidDel="00000000" w:rsidP="00000000" w:rsidRDefault="00000000" w:rsidRPr="00000000" w14:paraId="0000014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means the CSPS, NHSPS or LGPS.</w:t>
            </w:r>
          </w:p>
        </w:tc>
      </w:tr>
    </w:tbl>
    <w:p w:rsidR="00000000" w:rsidDel="00000000" w:rsidP="00000000" w:rsidRDefault="00000000" w:rsidRPr="00000000" w14:paraId="0000014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singl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obligations to participate in the pension schemes</w:t>
      </w:r>
      <w:r w:rsidDel="00000000" w:rsidR="00000000" w:rsidRPr="00000000">
        <w:rPr>
          <w:rtl w:val="0"/>
        </w:rPr>
      </w:r>
    </w:p>
    <w:p w:rsidR="00000000" w:rsidDel="00000000" w:rsidP="00000000" w:rsidRDefault="00000000" w:rsidRPr="00000000" w14:paraId="0000014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all or any Fair Deal Employees each of Annex D1: CSPS, Annex D2: NHSPS and/or Annex D3: LGPS shall apply, as appropriate.</w:t>
      </w:r>
    </w:p>
    <w:p w:rsidR="00000000" w:rsidDel="00000000" w:rsidP="00000000" w:rsidRDefault="00000000" w:rsidRPr="00000000" w14:paraId="0000014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rsidR="00000000" w:rsidDel="00000000" w:rsidP="00000000" w:rsidRDefault="00000000" w:rsidRPr="00000000" w14:paraId="0000014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w:t>
      </w:r>
    </w:p>
    <w:p w:rsidR="00000000" w:rsidDel="00000000" w:rsidP="00000000" w:rsidRDefault="00000000" w:rsidRPr="00000000" w14:paraId="0000014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pay to the Statutory Schemes all such amounts as are due under the relevant Admission Agreement and/or Direction Letter/ Determination or otherwise and shall deduct and pay to the Statutory Schemes such employee contributions as are required; and</w:t>
      </w:r>
    </w:p>
    <w:p w:rsidR="00000000" w:rsidDel="00000000" w:rsidP="00000000" w:rsidRDefault="00000000" w:rsidRPr="00000000" w14:paraId="0000014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rsidR="00000000" w:rsidDel="00000000" w:rsidP="00000000" w:rsidRDefault="00000000" w:rsidRPr="00000000" w14:paraId="000001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0"/>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4F">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obligation to provide information</w:t>
      </w:r>
    </w:p>
    <w:p w:rsidR="00000000" w:rsidDel="00000000" w:rsidP="00000000" w:rsidRDefault="00000000" w:rsidRPr="00000000" w14:paraId="0000015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undertakes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36"/>
      <w:bookmarkEnd w:id="3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provide all information which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reasonably request concerning matters referred to in this Part D as expeditiously as possible; and</w:t>
      </w:r>
    </w:p>
    <w:p w:rsidR="00000000" w:rsidDel="00000000" w:rsidP="00000000" w:rsidRDefault="00000000" w:rsidRPr="00000000" w14:paraId="0000015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to issue any announcements to any Fair Deal Employee prior to the Relevant Transfer Date concerning the matters stated in this Part D without the consent in writing of the Buyer (such consent not to be unreasonably withheld or delayed); </w:t>
      </w:r>
    </w:p>
    <w:p w:rsidR="00000000" w:rsidDel="00000000" w:rsidP="00000000" w:rsidRDefault="00000000" w:rsidRPr="00000000" w14:paraId="0000015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retain such records as would be necessary to manage the pension aspects in relation to any current or former Fair Deal Eligible Employees arising on expiry or termination of the relevant Contract.</w:t>
      </w:r>
    </w:p>
    <w:p w:rsidR="00000000" w:rsidDel="00000000" w:rsidP="00000000" w:rsidRDefault="00000000" w:rsidRPr="00000000" w14:paraId="00000154">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the Supplier must give</w:t>
      </w:r>
    </w:p>
    <w:p w:rsidR="00000000" w:rsidDel="00000000" w:rsidP="00000000" w:rsidRDefault="00000000" w:rsidRPr="00000000" w14:paraId="000001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indemnify and keep indemnified CCS, [NHS Pensions],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and/or any Replacement Supplier and/or any Replacement Subcontractor on demand from and against all and any Losses whatsoever suffered or incurred by it or them which: </w:t>
      </w:r>
    </w:p>
    <w:p w:rsidR="00000000" w:rsidDel="00000000" w:rsidP="00000000" w:rsidRDefault="00000000" w:rsidRPr="00000000" w14:paraId="0000015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rsidR="00000000" w:rsidDel="00000000" w:rsidP="00000000" w:rsidRDefault="00000000" w:rsidRPr="00000000" w14:paraId="0000015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rsidR="00000000" w:rsidDel="00000000" w:rsidP="00000000" w:rsidRDefault="00000000" w:rsidRPr="00000000" w14:paraId="0000015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claims by Fair Deal Employees of the Supplier and/or of any Subcontractor or by any trade unions, elected employee representatives or staff associations in respect of all or any such Fair Deal Employees which Losses:</w:t>
      </w:r>
    </w:p>
    <w:p w:rsidR="00000000" w:rsidDel="00000000" w:rsidP="00000000" w:rsidRDefault="00000000" w:rsidRPr="00000000" w14:paraId="00000159">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37"/>
      <w:bookmarkEnd w:id="3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Subcontractor:</w:t>
      </w:r>
    </w:p>
    <w:p w:rsidR="00000000" w:rsidDel="00000000" w:rsidP="00000000" w:rsidRDefault="00000000" w:rsidRPr="00000000" w14:paraId="0000015A">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grqrue" w:id="38"/>
      <w:bookmarkEnd w:id="3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relate to any rights to benefits under a pension scheme (as defined in section 150(1) Finance Act 2004) in respect of periods of employment on and after the Relevant Transfer Date until the date of termination or expiry of the relevant Contract; or</w:t>
      </w:r>
    </w:p>
    <w:p w:rsidR="00000000" w:rsidDel="00000000" w:rsidP="00000000" w:rsidRDefault="00000000" w:rsidRPr="00000000" w14:paraId="0000015B">
      <w:pPr>
        <w:keepNext w:val="0"/>
        <w:keepLines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the failure of the Supplier and/or any relevant Subcontractor to comply with the provisions of this Part D before the date of termination or expiry of the relevant Contract; and/or</w:t>
      </w:r>
    </w:p>
    <w:p w:rsidR="00000000" w:rsidDel="00000000" w:rsidP="00000000" w:rsidRDefault="00000000" w:rsidRPr="00000000" w14:paraId="0000015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arise out of or in connection with the Supplier (or its Subcontractor) allowing anyone who is not an NHSPS Fair Deal  Employee to join or claim membership of the NHSPS at any time during the Term.</w:t>
      </w:r>
    </w:p>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5E">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this Part D and its Annexes:</w:t>
      </w:r>
    </w:p>
    <w:p w:rsidR="00000000" w:rsidDel="00000000" w:rsidP="00000000" w:rsidRDefault="00000000" w:rsidRPr="00000000" w14:paraId="0000015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survive termination of the relevant Contract; and</w:t>
      </w:r>
    </w:p>
    <w:p w:rsidR="00000000" w:rsidDel="00000000" w:rsidP="00000000" w:rsidRDefault="00000000" w:rsidRPr="00000000" w14:paraId="0000016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affected by the caps on liability contained in Clause 11 (How much you can be held responsible for).</w:t>
      </w:r>
    </w:p>
    <w:p w:rsidR="00000000" w:rsidDel="00000000" w:rsidP="00000000" w:rsidRDefault="00000000" w:rsidRPr="00000000" w14:paraId="00000161">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dispute</w:t>
      </w:r>
    </w:p>
    <w:p w:rsidR="00000000" w:rsidDel="00000000" w:rsidP="00000000" w:rsidRDefault="00000000" w:rsidRPr="00000000" w14:paraId="00000162">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will not apply to any dispute (i)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rsidR="00000000" w:rsidDel="00000000" w:rsidP="00000000" w:rsidRDefault="00000000" w:rsidRPr="00000000" w14:paraId="0000016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 will act as an expert and not as an arbitrator; </w:t>
      </w:r>
    </w:p>
    <w:p w:rsidR="00000000" w:rsidDel="00000000" w:rsidP="00000000" w:rsidRDefault="00000000" w:rsidRPr="00000000" w14:paraId="0000016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decision will be final and binding on the CCS and/or the Buyer and/or the Supplier; and </w:t>
      </w:r>
    </w:p>
    <w:p w:rsidR="00000000" w:rsidDel="00000000" w:rsidP="00000000" w:rsidRDefault="00000000" w:rsidRPr="00000000" w14:paraId="0000016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whose expenses shall be borne equally by the CCS and/or the Buyer and/or the Supplier unless the independent Actuary shall otherwise direct.</w:t>
      </w:r>
    </w:p>
    <w:p w:rsidR="00000000" w:rsidDel="00000000" w:rsidP="00000000" w:rsidRDefault="00000000" w:rsidRPr="00000000" w14:paraId="0000016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000000" w:rsidDel="00000000" w:rsidP="00000000" w:rsidRDefault="00000000" w:rsidRPr="00000000" w14:paraId="0000016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Other people’s rights</w:t>
      </w:r>
      <w:r w:rsidDel="00000000" w:rsidR="00000000" w:rsidRPr="00000000">
        <w:rPr>
          <w:rtl w:val="0"/>
        </w:rPr>
      </w:r>
    </w:p>
    <w:p w:rsidR="00000000" w:rsidDel="00000000" w:rsidP="00000000" w:rsidRDefault="00000000" w:rsidRPr="00000000" w14:paraId="0000016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000000" w:rsidDel="00000000" w:rsidP="00000000" w:rsidRDefault="00000000" w:rsidRPr="00000000" w14:paraId="0000016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000000" w:rsidDel="00000000" w:rsidP="00000000" w:rsidRDefault="00000000" w:rsidRPr="00000000" w14:paraId="0000016A">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breach of this Part D</w:t>
      </w:r>
      <w:r w:rsidDel="00000000" w:rsidR="00000000" w:rsidRPr="00000000">
        <w:rPr>
          <w:rtl w:val="0"/>
        </w:rPr>
      </w:r>
    </w:p>
    <w:p w:rsidR="00000000" w:rsidDel="00000000" w:rsidP="00000000" w:rsidRDefault="00000000" w:rsidRPr="00000000" w14:paraId="0000016B">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notify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it breach any obligations it has under this Part D and agrees that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entitled to terminate its Contract for material Default in the event that the Supplier:</w:t>
      </w:r>
    </w:p>
    <w:p w:rsidR="00000000" w:rsidDel="00000000" w:rsidP="00000000" w:rsidRDefault="00000000" w:rsidRPr="00000000" w14:paraId="0000016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an irremediable breach of any provision or obligation it has under this Part D; or</w:t>
      </w:r>
    </w:p>
    <w:p w:rsidR="00000000" w:rsidDel="00000000" w:rsidP="00000000" w:rsidRDefault="00000000" w:rsidRPr="00000000" w14:paraId="0000016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000000" w:rsidDel="00000000" w:rsidP="00000000" w:rsidRDefault="00000000" w:rsidRPr="00000000" w14:paraId="0000016E">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Transferring Fair Deal Employees</w:t>
      </w:r>
      <w:r w:rsidDel="00000000" w:rsidR="00000000" w:rsidRPr="00000000">
        <w:rPr>
          <w:rtl w:val="0"/>
        </w:rPr>
      </w:r>
    </w:p>
    <w:p w:rsidR="00000000" w:rsidDel="00000000" w:rsidP="00000000" w:rsidRDefault="00000000" w:rsidRPr="00000000" w14:paraId="0000016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rsidR="00000000" w:rsidDel="00000000" w:rsidP="00000000" w:rsidRDefault="00000000" w:rsidRPr="00000000" w14:paraId="0000017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far as reasonably practicable in advance of the transfer to allow the Buyer to make the necessary arrangements for participation with the relevant Statutory Scheme(s);</w:t>
      </w:r>
    </w:p>
    <w:p w:rsidR="00000000" w:rsidDel="00000000" w:rsidP="00000000" w:rsidRDefault="00000000" w:rsidRPr="00000000" w14:paraId="0000017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consult with about, and inform those Fair Deal Eligible Employees of the pension provisions relating to that transfer; and</w:t>
      </w:r>
    </w:p>
    <w:p w:rsidR="00000000" w:rsidDel="00000000" w:rsidP="00000000" w:rsidRDefault="00000000" w:rsidRPr="00000000" w14:paraId="0000017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procure that the employer to which the Fair Deal Eligible Employees are transferred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Employer"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rsidR="00000000" w:rsidDel="00000000" w:rsidP="00000000" w:rsidRDefault="00000000" w:rsidRPr="00000000" w14:paraId="00000173">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to pensions if this Contract ends</w:t>
      </w:r>
      <w:r w:rsidDel="00000000" w:rsidR="00000000" w:rsidRPr="00000000">
        <w:rPr>
          <w:rtl w:val="0"/>
        </w:rPr>
      </w:r>
    </w:p>
    <w:p w:rsidR="00000000" w:rsidDel="00000000" w:rsidP="00000000" w:rsidRDefault="00000000" w:rsidRPr="00000000" w14:paraId="0000017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provisions of Part E: Staff Transfer On Exit (Mandatory) apply in relation to pension issues on expiry or termination of the relevant Contract.</w:t>
      </w:r>
    </w:p>
    <w:p w:rsidR="00000000" w:rsidDel="00000000" w:rsidP="00000000" w:rsidRDefault="00000000" w:rsidRPr="00000000" w14:paraId="0000017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rsidR="00000000" w:rsidDel="00000000" w:rsidP="00000000" w:rsidRDefault="00000000" w:rsidRPr="00000000" w14:paraId="0000017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7">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B</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roadly Comparable Pension Schemes on the Relevant Transfer Date</w:t>
      </w:r>
    </w:p>
    <w:p w:rsidR="00000000" w:rsidDel="00000000" w:rsidP="00000000" w:rsidRDefault="00000000" w:rsidRPr="00000000" w14:paraId="00000178">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40"/>
      <w:bookmarkEnd w:id="4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000000" w:rsidDel="00000000" w:rsidP="00000000" w:rsidRDefault="00000000" w:rsidRPr="00000000" w14:paraId="0000017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7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Relevant Transfer Date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1"/>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7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7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or from a Former Supplier’s Broadly Comparable pension scheme (unless otherwise instructed by the Buyer); </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7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7F">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set up a Broadly Comparable pension scheme pursuant to the provisions of this Paragraph 10, the Supplier shall (and shall procure that any of its Subcontractors shall):</w:t>
      </w:r>
    </w:p>
    <w:p w:rsidR="00000000" w:rsidDel="00000000" w:rsidP="00000000" w:rsidRDefault="00000000" w:rsidRPr="00000000" w14:paraId="00000180">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rsidR="00000000" w:rsidDel="00000000" w:rsidP="00000000" w:rsidRDefault="00000000" w:rsidRPr="00000000" w14:paraId="0000018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rsidR="00000000" w:rsidDel="00000000" w:rsidP="00000000" w:rsidRDefault="00000000" w:rsidRPr="00000000" w14:paraId="0000018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Buyer (where applicable).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2"/>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p>
    <w:p w:rsidR="00000000" w:rsidDel="00000000" w:rsidP="00000000" w:rsidRDefault="00000000" w:rsidRPr="00000000" w14:paraId="0000018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84">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10, the Supplier shall (and shall procure that any of its Subcontractors shall) prior to the termination of the relevant Contract:</w:t>
      </w:r>
    </w:p>
    <w:p w:rsidR="00000000" w:rsidDel="00000000" w:rsidP="00000000" w:rsidRDefault="00000000" w:rsidRPr="00000000" w14:paraId="0000018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rsidR="00000000" w:rsidDel="00000000" w:rsidP="00000000" w:rsidRDefault="00000000" w:rsidRPr="00000000" w14:paraId="0000018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88">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Broadly Comparable Pension Scheme in Other Circumstances</w:t>
      </w:r>
      <w:r w:rsidDel="00000000" w:rsidR="00000000" w:rsidRPr="00000000">
        <w:rPr>
          <w:rtl w:val="0"/>
        </w:rPr>
      </w:r>
    </w:p>
    <w:p w:rsidR="00000000" w:rsidDel="00000000" w:rsidP="00000000" w:rsidRDefault="00000000" w:rsidRPr="00000000" w14:paraId="00000189">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rsidR="00000000" w:rsidDel="00000000" w:rsidP="00000000" w:rsidRDefault="00000000" w:rsidRPr="00000000" w14:paraId="0000018A">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Broadly Comparable pension scheme must be:  </w:t>
      </w:r>
    </w:p>
    <w:p w:rsidR="00000000" w:rsidDel="00000000" w:rsidP="00000000" w:rsidRDefault="00000000" w:rsidRPr="00000000" w14:paraId="0000018B">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established by the date of cessation of participation in the Statutory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3"/>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8C">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registered pension scheme for the purposes of Part 4 of the Finance Act 2004; </w:t>
      </w:r>
    </w:p>
    <w:p w:rsidR="00000000" w:rsidDel="00000000" w:rsidP="00000000" w:rsidRDefault="00000000" w:rsidRPr="00000000" w14:paraId="0000018D">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receiving a bulk transfer payment from the relevant Statutory Scheme (where instructed to do so by the Buyer); </w:t>
      </w:r>
    </w:p>
    <w:p w:rsidR="00000000" w:rsidDel="00000000" w:rsidP="00000000" w:rsidRDefault="00000000" w:rsidRPr="00000000" w14:paraId="0000018E">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capable of paying a bulk transfer payment to the Replacement Supplier’s Broadly Comparable pension scheme (or the relevant Statutory Scheme if applicable) (unless otherwise instructed by the Buyer); and </w:t>
      </w:r>
    </w:p>
    <w:p w:rsidR="00000000" w:rsidDel="00000000" w:rsidP="00000000" w:rsidRDefault="00000000" w:rsidRPr="00000000" w14:paraId="0000018F">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maintained until such bulk transfer payments have been received or paid (unless otherwise instructed by the Buyer).  </w:t>
      </w:r>
    </w:p>
    <w:p w:rsidR="00000000" w:rsidDel="00000000" w:rsidP="00000000" w:rsidRDefault="00000000" w:rsidRPr="00000000" w14:paraId="00000190">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w:t>
      </w:r>
    </w:p>
    <w:p w:rsidR="00000000" w:rsidDel="00000000" w:rsidP="00000000" w:rsidRDefault="00000000" w:rsidRPr="00000000" w14:paraId="00000191">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supply to the Buyer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rsidR="00000000" w:rsidDel="00000000" w:rsidP="00000000" w:rsidRDefault="00000000" w:rsidRPr="00000000" w14:paraId="00000192">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rsidR="00000000" w:rsidDel="00000000" w:rsidP="00000000" w:rsidRDefault="00000000" w:rsidRPr="00000000" w14:paraId="00000193">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sidDel="00000000" w:rsidR="00000000" w:rsidRPr="00000000">
        <w:rPr>
          <w:rFonts w:ascii="Arial" w:cs="Arial" w:eastAsia="Arial" w:hAnsi="Arial"/>
          <w:b w:val="0"/>
          <w:i w:val="0"/>
          <w:smallCaps w:val="0"/>
          <w:strike w:val="0"/>
          <w:color w:val="000000"/>
          <w:sz w:val="24"/>
          <w:szCs w:val="24"/>
          <w:u w:val="none"/>
          <w:shd w:fill="auto" w:val="clear"/>
          <w:vertAlign w:val="superscript"/>
        </w:rPr>
        <w:footnoteReference w:customMarkFollows="0" w:id="4"/>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p>
    <w:p w:rsidR="00000000" w:rsidDel="00000000" w:rsidP="00000000" w:rsidRDefault="00000000" w:rsidRPr="00000000" w14:paraId="0000019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rsidR="00000000" w:rsidDel="00000000" w:rsidP="00000000" w:rsidRDefault="00000000" w:rsidRPr="00000000" w14:paraId="00000195">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Shortfall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rsidR="00000000" w:rsidDel="00000000" w:rsidP="00000000" w:rsidRDefault="00000000" w:rsidRPr="00000000" w14:paraId="00000196">
      <w:pPr>
        <w:keepNext w:val="1"/>
        <w:keepLines w:val="0"/>
        <w:widowControl w:val="1"/>
        <w:numPr>
          <w:ilvl w:val="0"/>
          <w:numId w:val="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Right of Set-off</w:t>
      </w:r>
    </w:p>
    <w:p w:rsidR="00000000" w:rsidDel="00000000" w:rsidP="00000000" w:rsidRDefault="00000000" w:rsidRPr="00000000" w14:paraId="00000197">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a right to set off against any payments due to the Supplier under the relevant Contract an amount equal to: </w:t>
      </w:r>
    </w:p>
    <w:p w:rsidR="00000000" w:rsidDel="00000000" w:rsidP="00000000" w:rsidRDefault="00000000" w:rsidRPr="00000000" w14:paraId="0000019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rsidR="00000000" w:rsidDel="00000000" w:rsidP="00000000" w:rsidRDefault="00000000" w:rsidRPr="00000000" w14:paraId="00000199">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rsidR="00000000" w:rsidDel="00000000" w:rsidP="00000000" w:rsidRDefault="00000000" w:rsidRPr="00000000" w14:paraId="0000019A">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rsidR="00000000" w:rsidDel="00000000" w:rsidP="00000000" w:rsidRDefault="00000000" w:rsidRPr="00000000" w14:paraId="0000019B">
      <w:pPr>
        <w:pStyle w:val="Heading4"/>
        <w:ind w:left="709" w:firstLine="0"/>
        <w:rPr>
          <w:rFonts w:ascii="Arial" w:cs="Arial" w:eastAsia="Arial" w:hAnsi="Arial"/>
          <w:sz w:val="24"/>
          <w:szCs w:val="24"/>
        </w:rPr>
      </w:pPr>
      <w:bookmarkStart w:colFirst="0" w:colLast="0" w:name="_heading=h.4f1mdlm" w:id="42"/>
      <w:bookmarkEnd w:id="42"/>
      <w:r w:rsidDel="00000000" w:rsidR="00000000" w:rsidRPr="00000000">
        <w:rPr>
          <w:rFonts w:ascii="Arial" w:cs="Arial" w:eastAsia="Arial" w:hAnsi="Arial"/>
          <w:sz w:val="24"/>
          <w:szCs w:val="24"/>
          <w:rtl w:val="0"/>
        </w:rPr>
        <w:t xml:space="preserve">and shall pay such set off amount to the relevant Statutory Scheme. </w:t>
      </w:r>
    </w:p>
    <w:p w:rsidR="00000000" w:rsidDel="00000000" w:rsidP="00000000" w:rsidRDefault="00000000" w:rsidRPr="00000000" w14:paraId="0000019C">
      <w:pPr>
        <w:keepNext w:val="1"/>
        <w:keepLines w:val="0"/>
        <w:widowControl w:val="1"/>
        <w:numPr>
          <w:ilvl w:val="1"/>
          <w:numId w:val="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also have a right to set off against any payments due to the Supplier  under the relevant Contract all reasonable costs and expenses incurred by the Buyer as result of Paragraphs 12.1 above.</w:t>
      </w:r>
    </w:p>
    <w:p w:rsidR="00000000" w:rsidDel="00000000" w:rsidP="00000000" w:rsidRDefault="00000000" w:rsidRPr="00000000" w14:paraId="0000019D">
      <w:pPr>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D1: </w:t>
      </w:r>
    </w:p>
    <w:p w:rsidR="00000000" w:rsidDel="00000000" w:rsidP="00000000" w:rsidRDefault="00000000" w:rsidRPr="00000000" w14:paraId="0000019E">
      <w:pPr>
        <w:rPr>
          <w:rFonts w:ascii="Arial Bold" w:cs="Arial Bold" w:eastAsia="Arial Bold" w:hAnsi="Arial Bold"/>
          <w:sz w:val="36"/>
          <w:szCs w:val="36"/>
        </w:rPr>
      </w:pPr>
      <w:r w:rsidDel="00000000" w:rsidR="00000000" w:rsidRPr="00000000">
        <w:rPr>
          <w:rFonts w:ascii="Arial Bold" w:cs="Arial Bold" w:eastAsia="Arial Bold" w:hAnsi="Arial Bold"/>
          <w:b w:val="1"/>
          <w:sz w:val="36"/>
          <w:szCs w:val="36"/>
          <w:rtl w:val="0"/>
        </w:rPr>
        <w:t xml:space="preserve">Civil Service Pensions Schemes (CSPS)</w:t>
      </w:r>
      <w:r w:rsidDel="00000000" w:rsidR="00000000" w:rsidRPr="00000000">
        <w:rPr>
          <w:rtl w:val="0"/>
        </w:rPr>
      </w:r>
    </w:p>
    <w:p w:rsidR="00000000" w:rsidDel="00000000" w:rsidP="00000000" w:rsidRDefault="00000000" w:rsidRPr="00000000" w14:paraId="0000019F">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0">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D1: CSPS to Part D: Pensions, the following words have the following meanings and they shall supplement Joint Schedule 1 (Definitions):</w:t>
      </w:r>
    </w:p>
    <w:tbl>
      <w:tblPr>
        <w:tblStyle w:val="Table3"/>
        <w:tblW w:w="9378.0" w:type="dxa"/>
        <w:jc w:val="left"/>
        <w:tblInd w:w="0.0" w:type="dxa"/>
        <w:tblLayout w:type="fixed"/>
        <w:tblLook w:val="0400"/>
      </w:tblPr>
      <w:tblGrid>
        <w:gridCol w:w="2835"/>
        <w:gridCol w:w="6543"/>
        <w:tblGridChange w:id="0">
          <w:tblGrid>
            <w:gridCol w:w="2835"/>
            <w:gridCol w:w="6543"/>
          </w:tblGrid>
        </w:tblGridChange>
      </w:tblGrid>
      <w:tr>
        <w:tc>
          <w:tcPr/>
          <w:p w:rsidR="00000000" w:rsidDel="00000000" w:rsidP="00000000" w:rsidRDefault="00000000" w:rsidRPr="00000000" w14:paraId="000001A1">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Admission Agreement"</w:t>
            </w:r>
          </w:p>
        </w:tc>
        <w:tc>
          <w:tcPr/>
          <w:p w:rsidR="00000000" w:rsidDel="00000000" w:rsidP="00000000" w:rsidRDefault="00000000" w:rsidRPr="00000000" w14:paraId="000001A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admission agreement in the form available on the Civil Service Pensions website immediately prior to the Relevant Transfer Date to be entered into for the CSPS in respect of the Services;</w:t>
            </w:r>
          </w:p>
        </w:tc>
      </w:tr>
      <w:tr>
        <w:tc>
          <w:tcPr/>
          <w:p w:rsidR="00000000" w:rsidDel="00000000" w:rsidP="00000000" w:rsidRDefault="00000000" w:rsidRPr="00000000" w14:paraId="000001A3">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Eligible Employee"</w:t>
            </w:r>
          </w:p>
        </w:tc>
        <w:tc>
          <w:tcPr/>
          <w:p w:rsidR="00000000" w:rsidDel="00000000" w:rsidP="00000000" w:rsidRDefault="00000000" w:rsidRPr="00000000" w14:paraId="000001A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CSPS Fair Deal Employee who at the relevant time is an active member or eligible to participate in the CSPS under a CSPS Admission Agreement;</w:t>
            </w:r>
          </w:p>
        </w:tc>
      </w:tr>
      <w:tr>
        <w:tc>
          <w:tcPr/>
          <w:p w:rsidR="00000000" w:rsidDel="00000000" w:rsidP="00000000" w:rsidRDefault="00000000" w:rsidRPr="00000000" w14:paraId="000001A5">
            <w:pPr>
              <w:spacing w:after="120" w:before="120" w:lineRule="auto"/>
              <w:ind w:left="709"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“CSPS Fair Deal Employee”</w:t>
            </w:r>
          </w:p>
        </w:tc>
        <w:tc>
          <w:tcPr/>
          <w:p w:rsidR="00000000" w:rsidDel="00000000" w:rsidP="00000000" w:rsidRDefault="00000000" w:rsidRPr="00000000" w14:paraId="000001A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Fair Deal Employee who at the Relevant Transfer Date is or becomes entitled to protection in respect of the CSPS in accordance with the provisions of New Fair Deal; </w:t>
            </w:r>
          </w:p>
        </w:tc>
      </w:tr>
      <w:tr>
        <w:tc>
          <w:tcPr/>
          <w:p w:rsidR="00000000" w:rsidDel="00000000" w:rsidP="00000000" w:rsidRDefault="00000000" w:rsidRPr="00000000" w14:paraId="000001A7">
            <w:pPr>
              <w:spacing w:after="120" w:lineRule="auto"/>
              <w:ind w:left="709" w:firstLine="0"/>
              <w:rPr>
                <w:rFonts w:ascii="Arial" w:cs="Arial" w:eastAsia="Arial" w:hAnsi="Arial"/>
                <w:sz w:val="24"/>
                <w:szCs w:val="24"/>
              </w:rPr>
            </w:pPr>
            <w:r w:rsidDel="00000000" w:rsidR="00000000" w:rsidRPr="00000000">
              <w:rPr>
                <w:rFonts w:ascii="Arial" w:cs="Arial" w:eastAsia="Arial" w:hAnsi="Arial"/>
                <w:b w:val="1"/>
                <w:color w:val="000000"/>
                <w:sz w:val="24"/>
                <w:szCs w:val="24"/>
                <w:rtl w:val="0"/>
              </w:rPr>
              <w:t xml:space="preserve">"CSPS"</w:t>
            </w:r>
            <w:r w:rsidDel="00000000" w:rsidR="00000000" w:rsidRPr="00000000">
              <w:rPr>
                <w:rtl w:val="0"/>
              </w:rPr>
            </w:r>
          </w:p>
        </w:tc>
        <w:tc>
          <w:tcPr/>
          <w:p w:rsidR="00000000" w:rsidDel="00000000" w:rsidP="00000000" w:rsidRDefault="00000000" w:rsidRPr="00000000" w14:paraId="000001A8">
            <w:pPr>
              <w:spacing w:after="120" w:lineRule="auto"/>
              <w:rPr>
                <w:rFonts w:ascii="Arial" w:cs="Arial" w:eastAsia="Arial" w:hAnsi="Arial"/>
                <w:sz w:val="24"/>
                <w:szCs w:val="24"/>
              </w:rPr>
            </w:pPr>
            <w:r w:rsidDel="00000000" w:rsidR="00000000" w:rsidRPr="00000000">
              <w:rPr>
                <w:rFonts w:ascii="Arial" w:cs="Arial" w:eastAsia="Arial" w:hAnsi="Arial"/>
                <w:color w:val="222222"/>
                <w:sz w:val="24"/>
                <w:szCs w:val="24"/>
                <w:highlight w:val="white"/>
                <w:rtl w:val="0"/>
              </w:rPr>
              <w:t xml:space="preserve">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and "alpha" introduced under The Public Service (Civil Servants and Others) Pensions Regulations 2014.</w:t>
            </w:r>
            <w:r w:rsidDel="00000000" w:rsidR="00000000" w:rsidRPr="00000000">
              <w:rPr>
                <w:rtl w:val="0"/>
              </w:rPr>
            </w:r>
          </w:p>
        </w:tc>
      </w:tr>
    </w:tbl>
    <w:p w:rsidR="00000000" w:rsidDel="00000000" w:rsidP="00000000" w:rsidRDefault="00000000" w:rsidRPr="00000000" w14:paraId="000001A9">
      <w:pPr>
        <w:keepNext w:val="1"/>
        <w:keepLines w:val="0"/>
        <w:widowControl w:val="1"/>
        <w:numPr>
          <w:ilvl w:val="0"/>
          <w:numId w:val="6"/>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Access to equivalent pension schemes after transfer</w:t>
      </w:r>
      <w:r w:rsidDel="00000000" w:rsidR="00000000" w:rsidRPr="00000000">
        <w:rPr>
          <w:rtl w:val="0"/>
        </w:rPr>
      </w:r>
    </w:p>
    <w:p w:rsidR="00000000" w:rsidDel="00000000" w:rsidP="00000000" w:rsidRDefault="00000000" w:rsidRPr="00000000" w14:paraId="000001AA">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with the provisions governing the relevant section of the CSPS for service from (and including) the Relevant Transfer Date. </w:t>
      </w:r>
    </w:p>
    <w:p w:rsidR="00000000" w:rsidDel="00000000" w:rsidP="00000000" w:rsidRDefault="00000000" w:rsidRPr="00000000" w14:paraId="000001AB">
      <w:pPr>
        <w:keepNext w:val="0"/>
        <w:keepLines w:val="0"/>
        <w:widowControl w:val="1"/>
        <w:numPr>
          <w:ilvl w:val="1"/>
          <w:numId w:val="6"/>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43"/>
      <w:bookmarkEnd w:id="4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rsidR="00000000" w:rsidDel="00000000" w:rsidP="00000000" w:rsidRDefault="00000000" w:rsidRPr="00000000" w14:paraId="000001A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D">
      <w:pPr>
        <w:rPr>
          <w:rFonts w:ascii="Arial Bold" w:cs="Arial Bold" w:eastAsia="Arial Bold" w:hAnsi="Arial Bold"/>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D2: NHS Pension Schemes</w:t>
      </w:r>
      <w:r w:rsidDel="00000000" w:rsidR="00000000" w:rsidRPr="00000000">
        <w:rPr>
          <w:rtl w:val="0"/>
        </w:rPr>
      </w:r>
    </w:p>
    <w:p w:rsidR="00000000" w:rsidDel="00000000" w:rsidP="00000000" w:rsidRDefault="00000000" w:rsidRPr="00000000" w14:paraId="000001AE">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1AF">
      <w:pPr>
        <w:keepNext w:val="1"/>
        <w:ind w:left="368" w:hanging="11.000000000000014"/>
        <w:rPr>
          <w:rFonts w:ascii="Arial" w:cs="Arial" w:eastAsia="Arial" w:hAnsi="Arial"/>
          <w:sz w:val="24"/>
          <w:szCs w:val="24"/>
        </w:rPr>
      </w:pPr>
      <w:r w:rsidDel="00000000" w:rsidR="00000000" w:rsidRPr="00000000">
        <w:rPr>
          <w:rFonts w:ascii="Arial" w:cs="Arial" w:eastAsia="Arial" w:hAnsi="Arial"/>
          <w:sz w:val="24"/>
          <w:szCs w:val="24"/>
          <w:rtl w:val="0"/>
        </w:rPr>
        <w:t xml:space="preserve">In this Annex D2: NHSPS to Part D: Pensions, the following words have the following meanings and they shall supplement Joint Schedule 1 (Definitions):</w:t>
      </w:r>
    </w:p>
    <w:tbl>
      <w:tblPr>
        <w:tblStyle w:val="Table4"/>
        <w:tblW w:w="9026.0" w:type="dxa"/>
        <w:jc w:val="left"/>
        <w:tblInd w:w="0.0" w:type="dxa"/>
        <w:tblLayout w:type="fixed"/>
        <w:tblLook w:val="0400"/>
      </w:tblPr>
      <w:tblGrid>
        <w:gridCol w:w="3397"/>
        <w:gridCol w:w="5629"/>
        <w:tblGridChange w:id="0">
          <w:tblGrid>
            <w:gridCol w:w="3397"/>
            <w:gridCol w:w="5629"/>
          </w:tblGrid>
        </w:tblGridChange>
      </w:tblGrid>
      <w:tr>
        <w:tc>
          <w:tcPr/>
          <w:p w:rsidR="00000000" w:rsidDel="00000000" w:rsidP="00000000" w:rsidRDefault="00000000" w:rsidRPr="00000000" w14:paraId="000001B0">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"Direction Letter/Determination"</w:t>
            </w:r>
          </w:p>
        </w:tc>
        <w:tc>
          <w:tcPr/>
          <w:p w:rsidR="00000000" w:rsidDel="00000000" w:rsidP="00000000" w:rsidRDefault="00000000" w:rsidRPr="00000000" w14:paraId="000001B1">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tc>
          <w:tcPr/>
          <w:p w:rsidR="00000000" w:rsidDel="00000000" w:rsidP="00000000" w:rsidRDefault="00000000" w:rsidRPr="00000000" w14:paraId="000001B2">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Broadly Comparable Employees”</w:t>
            </w:r>
          </w:p>
        </w:tc>
        <w:tc>
          <w:tcPr/>
          <w:p w:rsidR="00000000" w:rsidDel="00000000" w:rsidP="00000000" w:rsidRDefault="00000000" w:rsidRPr="00000000" w14:paraId="000001B3">
            <w:pPr>
              <w:tabs>
                <w:tab w:val="left" w:pos="23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of the Fair Deal Employees who at a Relevant Transfer Date was a member of, or was entitled to become a member of, or but for their compulsory transfer of employment would have been entitled to be or become a member of, the NHSPS as a result of either:</w:t>
            </w:r>
          </w:p>
          <w:p w:rsidR="00000000" w:rsidDel="00000000" w:rsidP="00000000" w:rsidRDefault="00000000" w:rsidRPr="00000000" w14:paraId="000001B4">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p w:rsidR="00000000" w:rsidDel="00000000" w:rsidP="00000000" w:rsidRDefault="00000000" w:rsidRPr="00000000" w14:paraId="000001B5">
            <w:pPr>
              <w:tabs>
                <w:tab w:val="left" w:pos="743"/>
              </w:tabs>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rsidR="00000000" w:rsidDel="00000000" w:rsidP="00000000" w:rsidRDefault="00000000" w:rsidRPr="00000000" w14:paraId="000001B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but who is now ineligible to participate in the NHSPS under the rules of the NHSPS and in respect of whom the Buyer has agreed are to be provided with a Broadly Comparable pension scheme to provide Pension Benefits that are Broadly Comparable to those provided under the NHSPS.</w:t>
            </w:r>
            <w:r w:rsidDel="00000000" w:rsidR="00000000" w:rsidRPr="00000000">
              <w:rPr>
                <w:rtl w:val="0"/>
              </w:rPr>
            </w:r>
          </w:p>
        </w:tc>
      </w:tr>
      <w:tr>
        <w:tc>
          <w:tcPr/>
          <w:p w:rsidR="00000000" w:rsidDel="00000000" w:rsidP="00000000" w:rsidRDefault="00000000" w:rsidRPr="00000000" w14:paraId="000001B7">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Eligible Employees"</w:t>
            </w:r>
          </w:p>
        </w:tc>
        <w:tc>
          <w:tcPr/>
          <w:p w:rsidR="00000000" w:rsidDel="00000000" w:rsidP="00000000" w:rsidRDefault="00000000" w:rsidRPr="00000000" w14:paraId="000001B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NHSPS Fair Deal Employee  who at the relevant time is an active member or eligible to participate in the NHSPS under a Direction Letter/Determination Letter.</w:t>
            </w:r>
          </w:p>
        </w:tc>
      </w:tr>
      <w:tr>
        <w:tc>
          <w:tcPr/>
          <w:p w:rsidR="00000000" w:rsidDel="00000000" w:rsidP="00000000" w:rsidRDefault="00000000" w:rsidRPr="00000000" w14:paraId="000001B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 Fair Deal  Employees"</w:t>
            </w:r>
          </w:p>
        </w:tc>
        <w:tc>
          <w:tcPr/>
          <w:p w:rsidR="00000000" w:rsidDel="00000000" w:rsidP="00000000" w:rsidRDefault="00000000" w:rsidRPr="00000000" w14:paraId="000001BA">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tc>
          <w:tcPr/>
          <w:p w:rsidR="00000000" w:rsidDel="00000000" w:rsidP="00000000" w:rsidRDefault="00000000" w:rsidRPr="00000000" w14:paraId="000001BB">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C">
            <w:pPr>
              <w:widowControl w:val="0"/>
              <w:numPr>
                <w:ilvl w:val="0"/>
                <w:numId w:val="9"/>
              </w:numPr>
              <w:tabs>
                <w:tab w:val="left" w:pos="695"/>
              </w:tabs>
              <w:spacing w:after="120" w:before="120" w:lineRule="auto"/>
              <w:ind w:left="743" w:hanging="70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the Buyer</w:t>
            </w:r>
            <w:r w:rsidDel="00000000" w:rsidR="00000000" w:rsidRPr="00000000">
              <w:rPr>
                <w:rFonts w:ascii="Arial" w:cs="Arial" w:eastAsia="Arial" w:hAnsi="Arial"/>
                <w:i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an NHS Body or other employer which participates automatically in the NHSPS; or</w:t>
            </w:r>
          </w:p>
        </w:tc>
      </w:tr>
      <w:tr>
        <w:tc>
          <w:tcPr/>
          <w:p w:rsidR="00000000" w:rsidDel="00000000" w:rsidP="00000000" w:rsidRDefault="00000000" w:rsidRPr="00000000" w14:paraId="000001BD">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BE">
            <w:pPr>
              <w:widowControl w:val="0"/>
              <w:numPr>
                <w:ilvl w:val="0"/>
                <w:numId w:val="9"/>
              </w:numPr>
              <w:tabs>
                <w:tab w:val="left" w:pos="695"/>
              </w:tabs>
              <w:spacing w:after="120" w:before="120" w:lineRule="auto"/>
              <w:ind w:left="695" w:hanging="64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their employment with a Former Supplier who provides access to the NHSPS pursuant to a Direction Letter/Determination  or to a Broadly Comparable pension scheme in respect of their employment with that Former Supplier (on the basis that they are </w:t>
            </w:r>
            <w:r w:rsidDel="00000000" w:rsidR="00000000" w:rsidRPr="00000000">
              <w:rPr>
                <w:rFonts w:ascii="Arial" w:cs="Arial" w:eastAsia="Arial" w:hAnsi="Arial"/>
                <w:sz w:val="24"/>
                <w:szCs w:val="24"/>
                <w:rtl w:val="0"/>
              </w:rPr>
              <w:t xml:space="preserve">entitled</w:t>
            </w:r>
            <w:r w:rsidDel="00000000" w:rsidR="00000000" w:rsidRPr="00000000">
              <w:rPr>
                <w:rFonts w:ascii="Arial" w:cs="Arial" w:eastAsia="Arial" w:hAnsi="Arial"/>
                <w:color w:val="000000"/>
                <w:sz w:val="24"/>
                <w:szCs w:val="24"/>
                <w:rtl w:val="0"/>
              </w:rPr>
              <w:t xml:space="preserve">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tc>
          <w:tcPr/>
          <w:p w:rsidR="00000000" w:rsidDel="00000000" w:rsidP="00000000" w:rsidRDefault="00000000" w:rsidRPr="00000000" w14:paraId="000001BF">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in each case, being continuously engaged for more than fifty per cent (50%) of their employed time in the delivery of services (the same as or similar to the Services).</w:t>
            </w:r>
          </w:p>
        </w:tc>
      </w:tr>
      <w:tr>
        <w:tc>
          <w:tcPr/>
          <w:p w:rsidR="00000000" w:rsidDel="00000000" w:rsidP="00000000" w:rsidRDefault="00000000" w:rsidRPr="00000000" w14:paraId="000001C1">
            <w:pPr>
              <w:spacing w:after="120" w:before="120" w:lineRule="auto"/>
              <w:ind w:left="720"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2">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tc>
          <w:tcPr/>
          <w:p w:rsidR="00000000" w:rsidDel="00000000" w:rsidP="00000000" w:rsidRDefault="00000000" w:rsidRPr="00000000" w14:paraId="000001C3">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Body"</w:t>
            </w:r>
          </w:p>
        </w:tc>
        <w:tc>
          <w:tcPr/>
          <w:p w:rsidR="00000000" w:rsidDel="00000000" w:rsidP="00000000" w:rsidRDefault="00000000" w:rsidRPr="00000000" w14:paraId="000001C4">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section 275 of the National Health Service Act 2006 as amended by section 138(2)(c) of Schedule 4 to the Health and Social Care Act 2012; </w:t>
            </w:r>
          </w:p>
        </w:tc>
      </w:tr>
      <w:tr>
        <w:tc>
          <w:tcPr/>
          <w:p w:rsidR="00000000" w:rsidDel="00000000" w:rsidP="00000000" w:rsidRDefault="00000000" w:rsidRPr="00000000" w14:paraId="000001C5">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Pensions"</w:t>
            </w:r>
          </w:p>
        </w:tc>
        <w:tc>
          <w:tcPr/>
          <w:p w:rsidR="00000000" w:rsidDel="00000000" w:rsidP="00000000" w:rsidRDefault="00000000" w:rsidRPr="00000000" w14:paraId="000001C6">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NHS Pensions as the administrators of the NHSPS or such other body as may from time to time be responsible for relevant administrative functions of the NHSPS;</w:t>
            </w:r>
          </w:p>
        </w:tc>
      </w:tr>
      <w:tr>
        <w:tc>
          <w:tcPr/>
          <w:p w:rsidR="00000000" w:rsidDel="00000000" w:rsidP="00000000" w:rsidRDefault="00000000" w:rsidRPr="00000000" w14:paraId="000001C7">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"NHSPS"</w:t>
            </w:r>
          </w:p>
        </w:tc>
        <w:tc>
          <w:tcPr/>
          <w:p w:rsidR="00000000" w:rsidDel="00000000" w:rsidP="00000000" w:rsidRDefault="00000000" w:rsidRPr="00000000" w14:paraId="000001C8">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National Health Service Pension Scheme for England and Wales, established pursuant to the Superannuation Act 1972 and the Public Service Pensions Act 2013 governed by subsequent regulations under those Acts including the NHS Pension Scheme Regulations;</w:t>
            </w:r>
          </w:p>
        </w:tc>
      </w:tr>
      <w:tr>
        <w:tc>
          <w:tcPr/>
          <w:p w:rsidR="00000000" w:rsidDel="00000000" w:rsidP="00000000" w:rsidRDefault="00000000" w:rsidRPr="00000000" w14:paraId="000001C9">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CA">
            <w:pPr>
              <w:tabs>
                <w:tab w:val="left" w:pos="235"/>
              </w:tabs>
              <w:spacing w:after="120" w:before="120" w:lineRule="auto"/>
              <w:rPr>
                <w:rFonts w:ascii="Arial" w:cs="Arial" w:eastAsia="Arial" w:hAnsi="Arial"/>
                <w:color w:val="000000"/>
                <w:sz w:val="24"/>
                <w:szCs w:val="24"/>
              </w:rPr>
            </w:pPr>
            <w:r w:rsidDel="00000000" w:rsidR="00000000" w:rsidRPr="00000000">
              <w:rPr>
                <w:rtl w:val="0"/>
              </w:rPr>
            </w:r>
          </w:p>
        </w:tc>
      </w:tr>
      <w:tr>
        <w:tc>
          <w:tcPr/>
          <w:p w:rsidR="00000000" w:rsidDel="00000000" w:rsidP="00000000" w:rsidRDefault="00000000" w:rsidRPr="00000000" w14:paraId="000001CB">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Pension Scheme Regulations"</w:t>
            </w:r>
          </w:p>
        </w:tc>
        <w:tc>
          <w:tcPr/>
          <w:p w:rsidR="00000000" w:rsidDel="00000000" w:rsidP="00000000" w:rsidRDefault="00000000" w:rsidRPr="00000000" w14:paraId="000001CC">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tc>
          <w:tcPr/>
          <w:p w:rsidR="00000000" w:rsidDel="00000000" w:rsidP="00000000" w:rsidRDefault="00000000" w:rsidRPr="00000000" w14:paraId="000001CD">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"NHS Premature Retirement Rights"</w:t>
            </w:r>
          </w:p>
        </w:tc>
        <w:tc>
          <w:tcPr/>
          <w:p w:rsidR="00000000" w:rsidDel="00000000" w:rsidP="00000000" w:rsidRDefault="00000000" w:rsidRPr="00000000" w14:paraId="000001CE">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tc>
          <w:tcPr/>
          <w:p w:rsidR="00000000" w:rsidDel="00000000" w:rsidP="00000000" w:rsidRDefault="00000000" w:rsidRPr="00000000" w14:paraId="000001CF">
            <w:pPr>
              <w:spacing w:after="120" w:before="120" w:lineRule="auto"/>
              <w:ind w:left="993"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"Pension Benefits"</w:t>
            </w:r>
          </w:p>
        </w:tc>
        <w:tc>
          <w:tcPr/>
          <w:p w:rsidR="00000000" w:rsidDel="00000000" w:rsidP="00000000" w:rsidRDefault="00000000" w:rsidRPr="00000000" w14:paraId="000001D0">
            <w:pPr>
              <w:tabs>
                <w:tab w:val="left" w:pos="235"/>
              </w:tabs>
              <w:spacing w:after="120" w:before="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benefits payable in respect of an individual (including but not limited to pensions related allowances and lump sums) relating to old age, invalidity or survivor’s benefits provided under an occupational pension scheme. </w:t>
            </w:r>
          </w:p>
        </w:tc>
      </w:tr>
      <w:tr>
        <w:tc>
          <w:tcPr/>
          <w:p w:rsidR="00000000" w:rsidDel="00000000" w:rsidP="00000000" w:rsidRDefault="00000000" w:rsidRPr="00000000" w14:paraId="000001D1">
            <w:pPr>
              <w:spacing w:after="120" w:before="120" w:lineRule="auto"/>
              <w:ind w:left="993" w:firstLine="0"/>
              <w:rPr>
                <w:rFonts w:ascii="Arial" w:cs="Arial" w:eastAsia="Arial" w:hAnsi="Arial"/>
                <w:b w:val="1"/>
                <w:sz w:val="24"/>
                <w:szCs w:val="24"/>
              </w:rPr>
            </w:pPr>
            <w:r w:rsidDel="00000000" w:rsidR="00000000" w:rsidRPr="00000000">
              <w:rPr>
                <w:rtl w:val="0"/>
              </w:rPr>
            </w:r>
          </w:p>
        </w:tc>
        <w:tc>
          <w:tcPr/>
          <w:p w:rsidR="00000000" w:rsidDel="00000000" w:rsidP="00000000" w:rsidRDefault="00000000" w:rsidRPr="00000000" w14:paraId="000001D2">
            <w:pPr>
              <w:tabs>
                <w:tab w:val="left" w:pos="235"/>
              </w:tabs>
              <w:spacing w:after="120" w:before="12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D3">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9c6y18" w:id="44"/>
      <w:bookmarkEnd w:id="44"/>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Membership of the NHS Pension Scheme</w:t>
      </w:r>
      <w:r w:rsidDel="00000000" w:rsidR="00000000" w:rsidRPr="00000000">
        <w:rPr>
          <w:rtl w:val="0"/>
        </w:rPr>
      </w:r>
    </w:p>
    <w:p w:rsidR="00000000" w:rsidDel="00000000" w:rsidP="00000000" w:rsidRDefault="00000000" w:rsidRPr="00000000" w14:paraId="000001D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45"/>
      <w:bookmarkEnd w:id="4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rsidR="00000000" w:rsidDel="00000000" w:rsidP="00000000" w:rsidRDefault="00000000" w:rsidRPr="00000000" w14:paraId="000001D5">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rsidR="00000000" w:rsidDel="00000000" w:rsidP="00000000" w:rsidRDefault="00000000" w:rsidRPr="00000000" w14:paraId="000001D6">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employer's and NHSPS Fair Deal Employees' contributions intended to go to the NHSPS are kept in a separate bank account; and</w:t>
      </w:r>
    </w:p>
    <w:p w:rsidR="00000000" w:rsidDel="00000000" w:rsidP="00000000" w:rsidRDefault="00000000" w:rsidRPr="00000000" w14:paraId="000001D7">
      <w:pPr>
        <w:pStyle w:val="Heading4"/>
        <w:numPr>
          <w:ilvl w:val="3"/>
          <w:numId w:val="18"/>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Pension Benefits and Premature Retirement Rights of NHSPS Fair Deal Employees are not adversely affected.</w:t>
      </w:r>
    </w:p>
    <w:p w:rsidR="00000000" w:rsidDel="00000000" w:rsidP="00000000" w:rsidRDefault="00000000" w:rsidRPr="00000000" w14:paraId="000001D8">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46"/>
      <w:bookmarkEnd w:id="4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supply to the Buyer</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 copy of each Direction Letter/ Determination within 5 Working Days of receipt of the Direction Letter/Determination.</w:t>
      </w:r>
    </w:p>
    <w:p w:rsidR="00000000" w:rsidDel="00000000" w:rsidP="00000000" w:rsidRDefault="00000000" w:rsidRPr="00000000" w14:paraId="000001D9">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47"/>
      <w:bookmarkEnd w:id="4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rsidR="00000000" w:rsidDel="00000000" w:rsidP="00000000" w:rsidRDefault="00000000" w:rsidRPr="00000000" w14:paraId="000001D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48"/>
      <w:bookmarkEnd w:id="4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rsidR="00000000" w:rsidDel="00000000" w:rsidP="00000000" w:rsidRDefault="00000000" w:rsidRPr="00000000" w14:paraId="000001DB">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49"/>
      <w:bookmarkEnd w:id="4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rsidR="00000000" w:rsidDel="00000000" w:rsidP="00000000" w:rsidRDefault="00000000" w:rsidRPr="00000000" w14:paraId="000001D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50"/>
      <w:bookmarkEnd w:id="5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Subcontractor provide any guarantee, bond or indemnity required by NHS Pensions in relation to a Direction Letter/Determination.</w:t>
      </w:r>
    </w:p>
    <w:p w:rsidR="00000000" w:rsidDel="00000000" w:rsidP="00000000" w:rsidRDefault="00000000" w:rsidRPr="00000000" w14:paraId="000001DD">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Continuation of early retirement rights after transfer</w:t>
      </w:r>
      <w:r w:rsidDel="00000000" w:rsidR="00000000" w:rsidRPr="00000000">
        <w:rPr>
          <w:rtl w:val="0"/>
        </w:rPr>
      </w:r>
    </w:p>
    <w:p w:rsidR="00000000" w:rsidDel="00000000" w:rsidP="00000000" w:rsidRDefault="00000000" w:rsidRPr="00000000" w14:paraId="000001DE">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rsidR="00000000" w:rsidDel="00000000" w:rsidP="00000000" w:rsidRDefault="00000000" w:rsidRPr="00000000" w14:paraId="000001DF">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NHS Broadly Comparable Employees</w:t>
      </w:r>
      <w:r w:rsidDel="00000000" w:rsidR="00000000" w:rsidRPr="00000000">
        <w:rPr>
          <w:rtl w:val="0"/>
        </w:rPr>
      </w:r>
    </w:p>
    <w:p w:rsidR="00000000" w:rsidDel="00000000" w:rsidP="00000000" w:rsidRDefault="00000000" w:rsidRPr="00000000" w14:paraId="000001E0">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procure that its Subcontractors shall), with effect from the Relevant Transfer Date, offer the NHSPS Broadly Comparable Employees membership of a pension scheme which is  Broadly Comparable to NHSPS on the Relevant Transfer Date in accordance with paragraph 10 of Part D. For the avoidance of doubt, this requirement is separate from any requirement to offer a Broadly Comparable pension scheme in accordance with paragraph 5.2 below.  </w:t>
      </w:r>
    </w:p>
    <w:p w:rsidR="00000000" w:rsidDel="00000000" w:rsidP="00000000" w:rsidRDefault="00000000" w:rsidRPr="00000000" w14:paraId="000001E1">
      <w:pPr>
        <w:ind w:left="35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52"/>
      <w:bookmarkEnd w:id="52"/>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the buyer can do if the Supplier breaches its pension obligations</w:t>
      </w:r>
      <w:r w:rsidDel="00000000" w:rsidR="00000000" w:rsidRPr="00000000">
        <w:rPr>
          <w:rtl w:val="0"/>
        </w:rPr>
      </w:r>
    </w:p>
    <w:p w:rsidR="00000000" w:rsidDel="00000000" w:rsidP="00000000" w:rsidRDefault="00000000" w:rsidRPr="00000000" w14:paraId="000001E3">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l18frh" w:id="53"/>
      <w:bookmarkEnd w:id="5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rsidR="00000000" w:rsidDel="00000000" w:rsidP="00000000" w:rsidRDefault="00000000" w:rsidRPr="00000000" w14:paraId="000001E4">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06ipza" w:id="54"/>
      <w:bookmarkEnd w:id="5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Subcontractors, if relevant) ceases to participate in the NHSPS for whatever reason,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rsidR="00000000" w:rsidDel="00000000" w:rsidP="00000000" w:rsidRDefault="00000000" w:rsidRPr="00000000" w14:paraId="000001E5">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when pension scheme access can’t be provided</w:t>
      </w:r>
      <w:r w:rsidDel="00000000" w:rsidR="00000000" w:rsidRPr="00000000">
        <w:rPr>
          <w:rtl w:val="0"/>
        </w:rPr>
      </w:r>
    </w:p>
    <w:p w:rsidR="00000000" w:rsidDel="00000000" w:rsidP="00000000" w:rsidRDefault="00000000" w:rsidRPr="00000000" w14:paraId="000001E6">
      <w:pPr>
        <w:keepNext w:val="1"/>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k668n3" w:id="55"/>
      <w:bookmarkEnd w:id="5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its Subcontractor, if relevant) is unable to provide the NHSPS Fair Deal Employees with either membership of: </w:t>
      </w:r>
    </w:p>
    <w:p w:rsidR="00000000" w:rsidDel="00000000" w:rsidP="00000000" w:rsidRDefault="00000000" w:rsidRPr="00000000" w14:paraId="000001E7">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zbgiuw" w:id="56"/>
      <w:bookmarkEnd w:id="5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NHSPS (having used its best endeavours to secure a Direction Letter/Determination); or </w:t>
      </w:r>
    </w:p>
    <w:p w:rsidR="00000000" w:rsidDel="00000000" w:rsidP="00000000" w:rsidRDefault="00000000" w:rsidRPr="00000000" w14:paraId="000001E8">
      <w:pPr>
        <w:keepNext w:val="0"/>
        <w:keepLines w:val="0"/>
        <w:widowControl w:val="1"/>
        <w:numPr>
          <w:ilvl w:val="2"/>
          <w:numId w:val="7"/>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Broadly Comparable pension scheme, </w:t>
      </w:r>
    </w:p>
    <w:p w:rsidR="00000000" w:rsidDel="00000000" w:rsidP="00000000" w:rsidRDefault="00000000" w:rsidRPr="00000000" w14:paraId="000001E9">
      <w:pPr>
        <w:tabs>
          <w:tab w:val="left" w:pos="709"/>
        </w:tabs>
        <w:spacing w:after="120" w:before="120" w:lineRule="auto"/>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agreement with any recognised trade union or, in the absence of such body, the NHSPS Fair Deal Employees.  The Supplier must meet (or must procure that the relevant Subcontractor meets) the costs of the Buyer</w:t>
      </w: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sz w:val="24"/>
          <w:szCs w:val="24"/>
          <w:rtl w:val="0"/>
        </w:rPr>
        <w:t xml:space="preserve">determining whether the level of compensation offered is reasonable in the circumstances.  </w:t>
      </w:r>
    </w:p>
    <w:p w:rsidR="00000000" w:rsidDel="00000000" w:rsidP="00000000" w:rsidRDefault="00000000" w:rsidRPr="00000000" w14:paraId="000001EA">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flexibility for the Buyer to allow compensation in place of Pension Benefits is in addition to and not instead of the Buyer’s right to terminate the Contract.</w:t>
      </w:r>
    </w:p>
    <w:p w:rsidR="00000000" w:rsidDel="00000000" w:rsidP="00000000" w:rsidRDefault="00000000" w:rsidRPr="00000000" w14:paraId="000001EB">
      <w:pPr>
        <w:keepNext w:val="1"/>
        <w:keepLines w:val="0"/>
        <w:widowControl w:val="1"/>
        <w:numPr>
          <w:ilvl w:val="0"/>
          <w:numId w:val="7"/>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Indemnities that a Supplier must give</w:t>
      </w:r>
    </w:p>
    <w:p w:rsidR="00000000" w:rsidDel="00000000" w:rsidP="00000000" w:rsidRDefault="00000000" w:rsidRPr="00000000" w14:paraId="000001EC">
      <w:pPr>
        <w:keepNext w:val="0"/>
        <w:keepLines w:val="0"/>
        <w:widowControl w:val="1"/>
        <w:numPr>
          <w:ilvl w:val="1"/>
          <w:numId w:val="7"/>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dlolyb" w:id="59"/>
      <w:bookmarkEnd w:id="5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rsidR="00000000" w:rsidDel="00000000" w:rsidP="00000000" w:rsidRDefault="00000000" w:rsidRPr="00000000" w14:paraId="000001ED">
      <w:pPr>
        <w:spacing w:after="120" w:lineRule="auto"/>
        <w:rPr>
          <w:rFonts w:ascii="Arial Bold" w:cs="Arial Bold" w:eastAsia="Arial Bold" w:hAnsi="Arial Bold"/>
          <w:b w:val="1"/>
          <w:sz w:val="36"/>
          <w:szCs w:val="36"/>
        </w:rPr>
      </w:pPr>
      <w:r w:rsidDel="00000000" w:rsidR="00000000" w:rsidRPr="00000000">
        <w:br w:type="page"/>
      </w:r>
      <w:r w:rsidDel="00000000" w:rsidR="00000000" w:rsidRPr="00000000">
        <w:rPr>
          <w:rFonts w:ascii="Arial Bold" w:cs="Arial Bold" w:eastAsia="Arial Bold" w:hAnsi="Arial Bold"/>
          <w:b w:val="1"/>
          <w:sz w:val="36"/>
          <w:szCs w:val="36"/>
          <w:rtl w:val="0"/>
        </w:rPr>
        <w:t xml:space="preserve">Annex D3: </w:t>
      </w:r>
    </w:p>
    <w:p w:rsidR="00000000" w:rsidDel="00000000" w:rsidP="00000000" w:rsidRDefault="00000000" w:rsidRPr="00000000" w14:paraId="000001EE">
      <w:pPr>
        <w:spacing w:after="120" w:lineRule="auto"/>
        <w:rPr>
          <w:rFonts w:ascii="Arial Bold" w:cs="Arial Bold" w:eastAsia="Arial Bold" w:hAnsi="Arial Bold"/>
          <w:b w:val="1"/>
          <w:sz w:val="36"/>
          <w:szCs w:val="36"/>
        </w:rPr>
      </w:pPr>
      <w:r w:rsidDel="00000000" w:rsidR="00000000" w:rsidRPr="00000000">
        <w:rPr>
          <w:rFonts w:ascii="Arial Bold" w:cs="Arial Bold" w:eastAsia="Arial Bold" w:hAnsi="Arial Bold"/>
          <w:b w:val="1"/>
          <w:sz w:val="36"/>
          <w:szCs w:val="36"/>
          <w:rtl w:val="0"/>
        </w:rPr>
        <w:t xml:space="preserve">Local Government Pension Schemes (LGPS)</w:t>
      </w:r>
    </w:p>
    <w:p w:rsidR="00000000" w:rsidDel="00000000" w:rsidP="00000000" w:rsidRDefault="00000000" w:rsidRPr="00000000" w14:paraId="000001EF">
      <w:pPr>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You should take specific legal advice on this Annex D3 and in particular the risk apportionment provisions contained herein. </w:t>
      </w:r>
    </w:p>
    <w:p w:rsidR="00000000" w:rsidDel="00000000" w:rsidP="00000000" w:rsidRDefault="00000000" w:rsidRPr="00000000" w14:paraId="000001F0">
      <w:pPr>
        <w:rPr>
          <w:b w:val="1"/>
          <w:sz w:val="24"/>
          <w:szCs w:val="24"/>
        </w:rPr>
      </w:pPr>
      <w:r w:rsidDel="00000000" w:rsidR="00000000" w:rsidRPr="00000000">
        <w:rPr>
          <w:rFonts w:ascii="Arial" w:cs="Arial" w:eastAsia="Arial" w:hAnsi="Arial"/>
          <w:b w:val="1"/>
          <w:sz w:val="24"/>
          <w:szCs w:val="24"/>
          <w:highlight w:val="yellow"/>
          <w:rtl w:val="0"/>
        </w:rPr>
        <w:t xml:space="preserve">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Del="00000000" w:rsidR="00000000" w:rsidRPr="00000000">
        <w:rPr>
          <w:b w:val="1"/>
          <w:sz w:val="24"/>
          <w:szCs w:val="24"/>
          <w:highlight w:val="yellow"/>
          <w:rtl w:val="0"/>
        </w:rPr>
        <w:t xml:space="preserve">  </w:t>
      </w:r>
      <w:r w:rsidDel="00000000" w:rsidR="00000000" w:rsidRPr="00000000">
        <w:rPr>
          <w:rtl w:val="0"/>
        </w:rPr>
      </w:r>
    </w:p>
    <w:p w:rsidR="00000000" w:rsidDel="00000000" w:rsidP="00000000" w:rsidRDefault="00000000" w:rsidRPr="00000000" w14:paraId="000001F1">
      <w:pPr>
        <w:rPr>
          <w:rFonts w:ascii="Arial" w:cs="Arial" w:eastAsia="Arial" w:hAnsi="Arial"/>
          <w:sz w:val="24"/>
          <w:szCs w:val="24"/>
        </w:rPr>
      </w:pPr>
      <w:r w:rsidDel="00000000" w:rsidR="00000000" w:rsidRPr="00000000">
        <w:rPr>
          <w:rFonts w:ascii="Arial" w:cs="Arial" w:eastAsia="Arial" w:hAnsi="Arial"/>
          <w:sz w:val="24"/>
          <w:szCs w:val="24"/>
          <w:rtl w:val="0"/>
        </w:rPr>
        <w:t xml:space="preserve">Note the LGPS unlike the CSPS &amp; NHSPS is a funded scheme which has associated cost implications as follows:</w:t>
      </w:r>
    </w:p>
    <w:p w:rsidR="00000000" w:rsidDel="00000000" w:rsidP="00000000" w:rsidRDefault="00000000" w:rsidRPr="00000000" w14:paraId="000001F2">
      <w:pPr>
        <w:rPr>
          <w:rFonts w:ascii="Arial" w:cs="Arial" w:eastAsia="Arial" w:hAnsi="Arial"/>
          <w:sz w:val="24"/>
          <w:szCs w:val="24"/>
        </w:rPr>
      </w:pPr>
      <w:r w:rsidDel="00000000" w:rsidR="00000000" w:rsidRPr="00000000">
        <w:rPr>
          <w:rFonts w:ascii="Arial" w:cs="Arial" w:eastAsia="Arial" w:hAnsi="Arial"/>
          <w:sz w:val="24"/>
          <w:szCs w:val="24"/>
          <w:rtl w:val="0"/>
        </w:rPr>
        <w:t xml:space="preserve">There is not 1 LGPS but approx. 90 different Funds, each with their own separate Scheme Employer and Administering Buyer, it is important to identify the correct one(s) and amend the definition of "Fund" accordingly.</w:t>
      </w:r>
    </w:p>
    <w:p w:rsidR="00000000" w:rsidDel="00000000" w:rsidP="00000000" w:rsidRDefault="00000000" w:rsidRPr="00000000" w14:paraId="000001F3">
      <w:pPr>
        <w:rPr>
          <w:rFonts w:ascii="Arial" w:cs="Arial" w:eastAsia="Arial" w:hAnsi="Arial"/>
          <w:sz w:val="24"/>
          <w:szCs w:val="24"/>
        </w:rPr>
      </w:pPr>
      <w:r w:rsidDel="00000000" w:rsidR="00000000" w:rsidRPr="00000000">
        <w:rPr>
          <w:rFonts w:ascii="Arial" w:cs="Arial" w:eastAsia="Arial" w:hAnsi="Arial"/>
          <w:sz w:val="24"/>
          <w:szCs w:val="24"/>
          <w:rtl w:val="0"/>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rsidR="00000000" w:rsidDel="00000000" w:rsidP="00000000" w:rsidRDefault="00000000" w:rsidRPr="00000000" w14:paraId="000001F4">
      <w:pPr>
        <w:rPr>
          <w:rFonts w:ascii="Arial" w:cs="Arial" w:eastAsia="Arial" w:hAnsi="Arial"/>
          <w:sz w:val="24"/>
          <w:szCs w:val="24"/>
        </w:rPr>
      </w:pPr>
      <w:r w:rsidDel="00000000" w:rsidR="00000000" w:rsidRPr="00000000">
        <w:rPr>
          <w:rFonts w:ascii="Arial" w:cs="Arial" w:eastAsia="Arial" w:hAnsi="Arial"/>
          <w:sz w:val="24"/>
          <w:szCs w:val="24"/>
          <w:rtl w:val="0"/>
        </w:rPr>
        <w:t xml:space="preserve">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000000" w:rsidDel="00000000" w:rsidP="00000000" w:rsidRDefault="00000000" w:rsidRPr="00000000" w14:paraId="000001F5">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1F6">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D3: LGPS to Part D: Pensions, the following words have the following meanings and they shall supplement Joint Schedule 1 (Definitions):</w:t>
      </w:r>
    </w:p>
    <w:tbl>
      <w:tblPr>
        <w:tblStyle w:val="Table5"/>
        <w:tblW w:w="9026.0" w:type="dxa"/>
        <w:jc w:val="left"/>
        <w:tblInd w:w="0.0" w:type="dxa"/>
        <w:tblLayout w:type="fixed"/>
        <w:tblLook w:val="0000"/>
      </w:tblPr>
      <w:tblGrid>
        <w:gridCol w:w="2635"/>
        <w:gridCol w:w="6391"/>
        <w:tblGridChange w:id="0">
          <w:tblGrid>
            <w:gridCol w:w="2635"/>
            <w:gridCol w:w="6391"/>
          </w:tblGrid>
        </w:tblGridChange>
      </w:tblGrid>
      <w:tr>
        <w:trPr>
          <w:trHeight w:val="653" w:hRule="atLeast"/>
        </w:trPr>
        <w:tc>
          <w:tcPr>
            <w:shd w:fill="auto" w:val="clear"/>
          </w:tcPr>
          <w:p w:rsidR="00000000" w:rsidDel="00000000" w:rsidP="00000000" w:rsidRDefault="00000000" w:rsidRPr="00000000" w14:paraId="000001F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“2013 Regulations”</w:t>
            </w:r>
          </w:p>
        </w:tc>
        <w:tc>
          <w:tcPr>
            <w:shd w:fill="auto" w:val="clear"/>
          </w:tcPr>
          <w:p w:rsidR="00000000" w:rsidDel="00000000" w:rsidP="00000000" w:rsidRDefault="00000000" w:rsidRPr="00000000" w14:paraId="000001F8">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Regulations 2013 (SI 2013/2356) (as amended from time to time);</w:t>
            </w:r>
          </w:p>
        </w:tc>
      </w:tr>
      <w:tr>
        <w:trPr>
          <w:trHeight w:val="653" w:hRule="atLeast"/>
        </w:trPr>
        <w:tc>
          <w:tcPr>
            <w:shd w:fill="auto" w:val="clear"/>
          </w:tcPr>
          <w:p w:rsidR="00000000" w:rsidDel="00000000" w:rsidP="00000000" w:rsidRDefault="00000000" w:rsidRPr="00000000" w14:paraId="000001F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Administering Buyer</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A">
            <w:pPr>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w:t>
            </w:r>
            <w:r w:rsidDel="00000000" w:rsidR="00000000" w:rsidRPr="00000000">
              <w:rPr>
                <w:rFonts w:ascii="Arial" w:cs="Arial" w:eastAsia="Arial" w:hAnsi="Arial"/>
                <w:b w:val="1"/>
                <w:sz w:val="24"/>
                <w:szCs w:val="24"/>
                <w:highlight w:val="yellow"/>
                <w:rtl w:val="0"/>
              </w:rPr>
              <w:t xml:space="preserve">the Fund [insert name],</w:t>
            </w:r>
            <w:r w:rsidDel="00000000" w:rsidR="00000000" w:rsidRPr="00000000">
              <w:rPr>
                <w:rFonts w:ascii="Arial" w:cs="Arial" w:eastAsia="Arial" w:hAnsi="Arial"/>
                <w:sz w:val="24"/>
                <w:szCs w:val="24"/>
                <w:rtl w:val="0"/>
              </w:rPr>
              <w:t xml:space="preserve">the relevant Administering Buyer of that Fund for the purposes of the 2013 Regulations;</w:t>
            </w:r>
          </w:p>
        </w:tc>
      </w:tr>
      <w:tr>
        <w:trPr>
          <w:trHeight w:val="653" w:hRule="atLeast"/>
        </w:trPr>
        <w:tc>
          <w:tcPr>
            <w:shd w:fill="auto" w:val="clear"/>
          </w:tcPr>
          <w:p w:rsidR="00000000" w:rsidDel="00000000" w:rsidP="00000000" w:rsidRDefault="00000000" w:rsidRPr="00000000" w14:paraId="000001FB">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 Actuary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C">
            <w:pPr>
              <w:rPr>
                <w:rFonts w:ascii="Arial" w:cs="Arial" w:eastAsia="Arial" w:hAnsi="Arial"/>
                <w:sz w:val="24"/>
                <w:szCs w:val="24"/>
              </w:rPr>
            </w:pPr>
            <w:r w:rsidDel="00000000" w:rsidR="00000000" w:rsidRPr="00000000">
              <w:rPr>
                <w:rFonts w:ascii="Arial" w:cs="Arial" w:eastAsia="Arial" w:hAnsi="Arial"/>
                <w:sz w:val="24"/>
                <w:szCs w:val="24"/>
                <w:rtl w:val="0"/>
              </w:rPr>
              <w:t xml:space="preserve">the actuary to a Fund appointed by the Administering Buyer of that Fund;</w:t>
            </w:r>
          </w:p>
        </w:tc>
      </w:tr>
      <w:tr>
        <w:trPr>
          <w:trHeight w:val="337" w:hRule="atLeast"/>
        </w:trPr>
        <w:tc>
          <w:tcPr>
            <w:shd w:fill="auto" w:val="clear"/>
          </w:tcPr>
          <w:p w:rsidR="00000000" w:rsidDel="00000000" w:rsidP="00000000" w:rsidRDefault="00000000" w:rsidRPr="00000000" w14:paraId="000001F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Fund</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1FE">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name], a pension fund within the LGPS;</w:t>
            </w:r>
            <w:r w:rsidDel="00000000" w:rsidR="00000000" w:rsidRPr="00000000">
              <w:rPr>
                <w:rtl w:val="0"/>
              </w:rPr>
            </w:r>
          </w:p>
        </w:tc>
      </w:tr>
      <w:tr>
        <w:trPr>
          <w:trHeight w:val="337" w:hRule="atLeast"/>
        </w:trPr>
        <w:tc>
          <w:tcPr>
            <w:shd w:fill="auto" w:val="clear"/>
          </w:tcPr>
          <w:p w:rsidR="00000000" w:rsidDel="00000000" w:rsidP="00000000" w:rsidRDefault="00000000" w:rsidRPr="00000000" w14:paraId="000001FF">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[“Initial Contribution Rate”</w:t>
            </w:r>
            <w:r w:rsidDel="00000000" w:rsidR="00000000" w:rsidRPr="00000000">
              <w:rPr>
                <w:rFonts w:ascii="Arial" w:cs="Arial" w:eastAsia="Arial" w:hAnsi="Arial"/>
                <w:b w:val="1"/>
                <w:sz w:val="24"/>
                <w:szCs w:val="24"/>
                <w:vertAlign w:val="superscript"/>
              </w:rPr>
              <w:footnoteReference w:customMarkFollows="0" w:id="5"/>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shd w:fill="auto" w:val="clear"/>
          </w:tcPr>
          <w:p w:rsidR="00000000" w:rsidDel="00000000" w:rsidP="00000000" w:rsidRDefault="00000000" w:rsidRPr="00000000" w14:paraId="00000200">
            <w:pPr>
              <w:rPr>
                <w:rFonts w:ascii="Arial" w:cs="Arial" w:eastAsia="Arial" w:hAnsi="Arial"/>
                <w:b w:val="1"/>
                <w:sz w:val="24"/>
                <w:szCs w:val="24"/>
                <w:highlight w:val="yellow"/>
              </w:rPr>
            </w:pPr>
            <w:r w:rsidDel="00000000" w:rsidR="00000000" w:rsidRPr="00000000">
              <w:rPr>
                <w:rFonts w:ascii="Arial" w:cs="Arial" w:eastAsia="Arial" w:hAnsi="Arial"/>
                <w:sz w:val="24"/>
                <w:szCs w:val="24"/>
                <w:rtl w:val="0"/>
              </w:rPr>
              <w:t xml:space="preserve">[XX %] of pensionable pay (as defined in the 2013  Regulations);] </w:t>
            </w:r>
            <w:r w:rsidDel="00000000" w:rsidR="00000000" w:rsidRPr="00000000">
              <w:rPr>
                <w:rtl w:val="0"/>
              </w:rPr>
            </w:r>
          </w:p>
        </w:tc>
      </w:tr>
      <w:tr>
        <w:trPr>
          <w:trHeight w:val="1269" w:hRule="atLeast"/>
        </w:trPr>
        <w:tc>
          <w:tcPr>
            <w:shd w:fill="auto" w:val="clear"/>
          </w:tcPr>
          <w:p w:rsidR="00000000" w:rsidDel="00000000" w:rsidP="00000000" w:rsidRDefault="00000000" w:rsidRPr="00000000" w14:paraId="0000020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2">
            <w:pPr>
              <w:rPr>
                <w:rFonts w:ascii="Arial" w:cs="Arial" w:eastAsia="Arial" w:hAnsi="Arial"/>
                <w:sz w:val="24"/>
                <w:szCs w:val="24"/>
              </w:rPr>
            </w:pPr>
            <w:r w:rsidDel="00000000" w:rsidR="00000000" w:rsidRPr="00000000">
              <w:rPr>
                <w:rFonts w:ascii="Arial" w:cs="Arial" w:eastAsia="Arial" w:hAnsi="Arial"/>
                <w:sz w:val="24"/>
                <w:szCs w:val="24"/>
                <w:rtl w:val="0"/>
              </w:rPr>
              <w:t xml:space="preserve">the Local Government Pension Scheme as governed by the LGPS Regulations, and any other regulations (in each case as amended from time to time) which are from time  to time applicable to the Local Government Pension Scheme;</w:t>
            </w:r>
          </w:p>
        </w:tc>
      </w:tr>
      <w:tr>
        <w:trPr>
          <w:trHeight w:val="990" w:hRule="atLeast"/>
        </w:trPr>
        <w:tc>
          <w:tcPr>
            <w:shd w:fill="auto" w:val="clear"/>
          </w:tcPr>
          <w:p w:rsidR="00000000" w:rsidDel="00000000" w:rsidP="00000000" w:rsidRDefault="00000000" w:rsidRPr="00000000" w14:paraId="0000020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Agreement</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4">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agreement within the meaning  in Schedule 1 of the  2013 Regulations;</w:t>
            </w:r>
          </w:p>
        </w:tc>
      </w:tr>
      <w:tr>
        <w:trPr>
          <w:trHeight w:val="900" w:hRule="atLeast"/>
        </w:trPr>
        <w:tc>
          <w:tcPr>
            <w:shd w:fill="auto" w:val="clear"/>
          </w:tcPr>
          <w:p w:rsidR="00000000" w:rsidDel="00000000" w:rsidP="00000000" w:rsidRDefault="00000000" w:rsidRPr="00000000" w14:paraId="0000020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Admission Body</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6">
            <w:pPr>
              <w:rPr>
                <w:rFonts w:ascii="Arial" w:cs="Arial" w:eastAsia="Arial" w:hAnsi="Arial"/>
                <w:sz w:val="24"/>
                <w:szCs w:val="24"/>
              </w:rPr>
            </w:pPr>
            <w:r w:rsidDel="00000000" w:rsidR="00000000" w:rsidRPr="00000000">
              <w:rPr>
                <w:rFonts w:ascii="Arial" w:cs="Arial" w:eastAsia="Arial" w:hAnsi="Arial"/>
                <w:sz w:val="24"/>
                <w:szCs w:val="24"/>
                <w:rtl w:val="0"/>
              </w:rPr>
              <w:t xml:space="preserve">an admission body (within the meaning of Part 3 of Schedule 2 of the 2013 Regulations);</w:t>
            </w:r>
          </w:p>
        </w:tc>
      </w:tr>
      <w:tr>
        <w:trPr>
          <w:trHeight w:val="900" w:hRule="atLeast"/>
        </w:trPr>
        <w:tc>
          <w:tcPr>
            <w:shd w:fill="auto" w:val="clear"/>
          </w:tcPr>
          <w:p w:rsidR="00000000" w:rsidDel="00000000" w:rsidP="00000000" w:rsidRDefault="00000000" w:rsidRPr="00000000" w14:paraId="0000020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Eligible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8">
            <w:pPr>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 who at the relevant time is an active member or eligible to participate in the LGPS under an LGPS Admission Agreement;</w:t>
            </w:r>
          </w:p>
        </w:tc>
      </w:tr>
      <w:tr>
        <w:trPr>
          <w:trHeight w:val="900" w:hRule="atLeast"/>
        </w:trPr>
        <w:tc>
          <w:tcPr>
            <w:shd w:fill="auto" w:val="clear"/>
          </w:tcPr>
          <w:p w:rsidR="00000000" w:rsidDel="00000000" w:rsidP="00000000" w:rsidRDefault="00000000" w:rsidRPr="00000000" w14:paraId="00000209">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Fair Deal Employees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A">
            <w:pPr>
              <w:rPr>
                <w:rFonts w:ascii="Arial" w:cs="Arial" w:eastAsia="Arial" w:hAnsi="Arial"/>
                <w:sz w:val="24"/>
                <w:szCs w:val="24"/>
              </w:rPr>
            </w:pPr>
            <w:r w:rsidDel="00000000" w:rsidR="00000000" w:rsidRPr="00000000">
              <w:rPr>
                <w:rFonts w:ascii="Arial" w:cs="Arial" w:eastAsia="Arial" w:hAnsi="Arial"/>
                <w:sz w:val="24"/>
                <w:szCs w:val="24"/>
                <w:rtl w:val="0"/>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 </w:t>
            </w:r>
          </w:p>
        </w:tc>
      </w:tr>
      <w:tr>
        <w:trPr>
          <w:trHeight w:val="1665" w:hRule="atLeast"/>
        </w:trPr>
        <w:tc>
          <w:tcPr>
            <w:shd w:fill="auto" w:val="clear"/>
          </w:tcPr>
          <w:p w:rsidR="00000000" w:rsidDel="00000000" w:rsidP="00000000" w:rsidRDefault="00000000" w:rsidRPr="00000000" w14:paraId="0000020B">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LGPS Regulations</w:t>
            </w:r>
            <w:r w:rsidDel="00000000" w:rsidR="00000000" w:rsidRPr="00000000">
              <w:rPr>
                <w:rFonts w:ascii="Arial" w:cs="Arial" w:eastAsia="Arial" w:hAnsi="Arial"/>
                <w:sz w:val="24"/>
                <w:szCs w:val="24"/>
                <w:rtl w:val="0"/>
              </w:rPr>
              <w:t xml:space="preserve">"</w:t>
            </w:r>
          </w:p>
        </w:tc>
        <w:tc>
          <w:tcPr>
            <w:shd w:fill="auto" w:val="clear"/>
          </w:tcPr>
          <w:p w:rsidR="00000000" w:rsidDel="00000000" w:rsidP="00000000" w:rsidRDefault="00000000" w:rsidRPr="00000000" w14:paraId="0000020C">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2013 Regulations and The Local Government Pension Scheme (Transitional Provisions, Savings and Amendment) Regulations 2014 (SI 2014/525), and any other regulations (in each case as amended from time to time) which are from time to time applicable to the LGPS.</w:t>
            </w:r>
          </w:p>
        </w:tc>
      </w:tr>
    </w:tbl>
    <w:p w:rsidR="00000000" w:rsidDel="00000000" w:rsidP="00000000" w:rsidRDefault="00000000" w:rsidRPr="00000000" w14:paraId="0000020D">
      <w:pPr>
        <w:pStyle w:val="Heading2"/>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E">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Supplier to become an LGPS Admission Body</w:t>
      </w:r>
    </w:p>
    <w:p w:rsidR="00000000" w:rsidDel="00000000" w:rsidP="00000000" w:rsidRDefault="00000000" w:rsidRPr="00000000" w14:paraId="0000020F">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the relevant Contract.</w:t>
      </w:r>
    </w:p>
    <w:p w:rsidR="00000000" w:rsidDel="00000000" w:rsidP="00000000" w:rsidRDefault="00000000" w:rsidRPr="00000000" w14:paraId="00000210">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1</w:t>
      </w:r>
      <w:r w:rsidDel="00000000" w:rsidR="00000000" w:rsidRPr="00000000">
        <w:rPr>
          <w:rFonts w:ascii="Arial" w:cs="Arial" w:eastAsia="Arial" w:hAnsi="Arial"/>
          <w:b w:val="1"/>
          <w:sz w:val="24"/>
          <w:szCs w:val="24"/>
          <w:vertAlign w:val="superscript"/>
        </w:rPr>
        <w:footnoteReference w:customMarkFollows="0" w:id="6"/>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211">
      <w:pPr>
        <w:numPr>
          <w:ilvl w:val="1"/>
          <w:numId w:val="1"/>
        </w:numPr>
        <w:tabs>
          <w:tab w:val="left" w:pos="720"/>
        </w:tabs>
        <w:ind w:left="708" w:hanging="708"/>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who:</w:t>
      </w:r>
    </w:p>
    <w:p w:rsidR="00000000" w:rsidDel="00000000" w:rsidP="00000000" w:rsidRDefault="00000000" w:rsidRPr="00000000" w14:paraId="00000212">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active members of the LGPS (or a Broadly Comparable pension scheme) immediately before the Relevant Transfer Date shall be admitted to the LGPS with effect on and from the Relevant Transfer Date; and</w:t>
      </w:r>
    </w:p>
    <w:p w:rsidR="00000000" w:rsidDel="00000000" w:rsidP="00000000" w:rsidRDefault="00000000" w:rsidRPr="00000000" w14:paraId="00000213">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rsidR="00000000" w:rsidDel="00000000" w:rsidP="00000000" w:rsidRDefault="00000000" w:rsidRPr="00000000" w14:paraId="00000214">
      <w:pPr>
        <w:tabs>
          <w:tab w:val="left" w:pos="720"/>
        </w:tabs>
        <w:ind w:left="7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OPTION 2</w:t>
      </w:r>
    </w:p>
    <w:p w:rsidR="00000000" w:rsidDel="00000000" w:rsidP="00000000" w:rsidRDefault="00000000" w:rsidRPr="00000000" w14:paraId="00000215">
      <w:pPr>
        <w:tabs>
          <w:tab w:val="left" w:pos="720"/>
        </w:tabs>
        <w:ind w:left="7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[Any LGPS Fair Deal Employees whether:</w:t>
      </w:r>
    </w:p>
    <w:p w:rsidR="00000000" w:rsidDel="00000000" w:rsidP="00000000" w:rsidRDefault="00000000" w:rsidRPr="00000000" w14:paraId="00000216">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1713"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active members of the LGPS (or a Broadly Comparable pension scheme) immediately before the Relevant Transfer Date; or </w:t>
      </w:r>
    </w:p>
    <w:p w:rsidR="00000000" w:rsidDel="00000000" w:rsidP="00000000" w:rsidRDefault="00000000" w:rsidRPr="00000000" w14:paraId="00000217">
      <w:pPr>
        <w:numPr>
          <w:ilvl w:val="2"/>
          <w:numId w:val="1"/>
        </w:numPr>
        <w:tabs>
          <w:tab w:val="left" w:pos="720"/>
        </w:tabs>
        <w:ind w:left="1713"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join the LGPS (or a Broadly Comparable pension scheme) but not active members of the LGPS (or a Broadly Comparable pension scheme) immediately before the Relevant Transfer Date </w:t>
      </w:r>
    </w:p>
    <w:p w:rsidR="00000000" w:rsidDel="00000000" w:rsidP="00000000" w:rsidRDefault="00000000" w:rsidRPr="00000000" w14:paraId="00000218">
      <w:pPr>
        <w:tabs>
          <w:tab w:val="left" w:pos="720"/>
        </w:tabs>
        <w:ind w:left="99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rsidR="00000000" w:rsidDel="00000000" w:rsidP="00000000" w:rsidRDefault="00000000" w:rsidRPr="00000000" w14:paraId="00000219">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720"/>
        </w:tabs>
        <w:spacing w:after="240" w:before="0" w:line="240" w:lineRule="auto"/>
        <w:ind w:left="708" w:right="0" w:hanging="71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(and will procure that its Subcontractors (if any) will) provide at its own cost any indemnity, bond or guarantee required by an Administering Buyer in relation to an LGPS Admission Agreement.  </w:t>
      </w:r>
    </w:p>
    <w:p w:rsidR="00000000" w:rsidDel="00000000" w:rsidP="00000000" w:rsidRDefault="00000000" w:rsidRPr="00000000" w14:paraId="0000021A">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sqyw64" w:id="60"/>
      <w:bookmarkEnd w:id="6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Broadly Comparable Scheme</w:t>
      </w:r>
    </w:p>
    <w:p w:rsidR="00000000" w:rsidDel="00000000" w:rsidP="00000000" w:rsidRDefault="00000000" w:rsidRPr="00000000" w14:paraId="0000021B">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rsidR="00000000" w:rsidDel="00000000" w:rsidP="00000000" w:rsidRDefault="00000000" w:rsidRPr="00000000" w14:paraId="0000021C">
      <w:pPr>
        <w:pStyle w:val="Heading4"/>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3.2</w:t>
        <w:tab/>
        <w:t xml:space="preserve">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rsidR="00000000" w:rsidDel="00000000" w:rsidP="00000000" w:rsidRDefault="00000000" w:rsidRPr="00000000" w14:paraId="0000021D">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bookmarkStart w:colFirst="0" w:colLast="0" w:name="_heading=h.3cqmetx" w:id="61"/>
      <w:bookmarkEnd w:id="61"/>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Discretionary Benefits</w:t>
      </w:r>
    </w:p>
    <w:p w:rsidR="00000000" w:rsidDel="00000000" w:rsidP="00000000" w:rsidRDefault="00000000" w:rsidRPr="00000000" w14:paraId="0000021E">
      <w:pPr>
        <w:pStyle w:val="Heading3"/>
        <w:ind w:left="720" w:hanging="10.999999999999943"/>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rsidR="00000000" w:rsidDel="00000000" w:rsidP="00000000" w:rsidRDefault="00000000" w:rsidRPr="00000000" w14:paraId="0000021F">
      <w:pPr>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220">
      <w:pPr>
        <w:keepNext w:val="1"/>
        <w:keepLines w:val="0"/>
        <w:widowControl w:val="1"/>
        <w:numPr>
          <w:ilvl w:val="0"/>
          <w:numId w:val="10"/>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LGPS RISK SHARING</w:t>
      </w:r>
      <w:r w:rsidDel="00000000" w:rsidR="00000000" w:rsidRPr="00000000">
        <w:rPr>
          <w:rFonts w:ascii="Arial Bold" w:cs="Arial Bold" w:eastAsia="Arial Bold" w:hAnsi="Arial Bold"/>
          <w:b w:val="1"/>
          <w:i w:val="0"/>
          <w:smallCaps w:val="0"/>
          <w:strike w:val="0"/>
          <w:color w:val="000000"/>
          <w:sz w:val="16"/>
          <w:szCs w:val="16"/>
          <w:u w:val="none"/>
          <w:shd w:fill="auto" w:val="clear"/>
          <w:vertAlign w:val="superscript"/>
        </w:rPr>
        <w:footnoteReference w:customMarkFollows="0" w:id="7"/>
      </w:r>
      <w:r w:rsidDel="00000000" w:rsidR="00000000" w:rsidRPr="00000000">
        <w:rPr>
          <w:rtl w:val="0"/>
        </w:rPr>
      </w:r>
    </w:p>
    <w:p w:rsidR="00000000" w:rsidDel="00000000" w:rsidP="00000000" w:rsidRDefault="00000000" w:rsidRPr="00000000" w14:paraId="0000022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r w:rsidDel="00000000" w:rsidR="00000000" w:rsidRPr="00000000">
        <w:rPr>
          <w:rtl w:val="0"/>
        </w:rPr>
      </w:r>
    </w:p>
    <w:p w:rsidR="00000000" w:rsidDel="00000000" w:rsidP="00000000" w:rsidRDefault="00000000" w:rsidRPr="00000000" w14:paraId="0000022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Bold" w:cs="Arial Bold" w:eastAsia="Arial Bold" w:hAnsi="Arial Bold"/>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r w:rsidDel="00000000" w:rsidR="00000000" w:rsidRPr="00000000">
        <w:rPr>
          <w:rtl w:val="0"/>
        </w:rPr>
      </w:r>
    </w:p>
    <w:p w:rsidR="00000000" w:rsidDel="00000000" w:rsidP="00000000" w:rsidRDefault="00000000" w:rsidRPr="00000000" w14:paraId="00000223">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A =</w:t>
        <w:tab/>
        <w:t xml:space="preserve">the amount which would have been paid if contributions and payments had been paid equal to the Initial Contribution Rate for that Contract Year; and</w:t>
      </w:r>
    </w:p>
    <w:p w:rsidR="00000000" w:rsidDel="00000000" w:rsidP="00000000" w:rsidRDefault="00000000" w:rsidRPr="00000000" w14:paraId="00000224">
      <w:pPr>
        <w:pStyle w:val="Heading3"/>
        <w:ind w:left="1440" w:hanging="731"/>
        <w:rPr>
          <w:rFonts w:ascii="Arial" w:cs="Arial" w:eastAsia="Arial" w:hAnsi="Arial"/>
          <w:sz w:val="24"/>
          <w:szCs w:val="24"/>
        </w:rPr>
      </w:pPr>
      <w:r w:rsidDel="00000000" w:rsidR="00000000" w:rsidRPr="00000000">
        <w:rPr>
          <w:rFonts w:ascii="Arial" w:cs="Arial" w:eastAsia="Arial" w:hAnsi="Arial"/>
          <w:sz w:val="24"/>
          <w:szCs w:val="24"/>
          <w:rtl w:val="0"/>
        </w:rPr>
        <w:t xml:space="preserve">B =</w:t>
        <w:tab/>
        <w:t xml:space="preserve">the amount of contributions or payments actually paid by the Supplier or Subcontractor for that Contract Year, as the case may be, to the Fund.</w:t>
      </w:r>
    </w:p>
    <w:p w:rsidR="00000000" w:rsidDel="00000000" w:rsidP="00000000" w:rsidRDefault="00000000" w:rsidRPr="00000000" w14:paraId="00000225">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Payment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such Exit Payment shall be paid by the Supplier or any Subcontractor (as the case may be) and the Supplier shall be reimbursed by the Buyer.</w:t>
      </w:r>
    </w:p>
    <w:p w:rsidR="00000000" w:rsidDel="00000000" w:rsidP="00000000" w:rsidRDefault="00000000" w:rsidRPr="00000000" w14:paraId="0000022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any Subcontractors shall at all times be responsible for the following costs:</w:t>
      </w:r>
    </w:p>
    <w:p w:rsidR="00000000" w:rsidDel="00000000" w:rsidP="00000000" w:rsidRDefault="00000000" w:rsidRPr="00000000" w14:paraId="0000022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retirement benefits arising on redundancy or as a result of business efficiency under Regulation 30(7) of the 2013 Regulations or otherwise;</w:t>
      </w:r>
    </w:p>
    <w:p w:rsidR="00000000" w:rsidDel="00000000" w:rsidP="00000000" w:rsidRDefault="00000000" w:rsidRPr="00000000" w14:paraId="0000022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active members on the grounds of ill health or infirmity of mind or body under Regulation 35 of the 2013 Regulations or otherwise</w:t>
      </w:r>
      <w:r w:rsidDel="00000000" w:rsidR="00000000" w:rsidRPr="00000000">
        <w:rPr>
          <w:rFonts w:ascii="Calibri" w:cs="Calibri" w:eastAsia="Calibri" w:hAnsi="Calibri"/>
          <w:b w:val="0"/>
          <w:i w:val="0"/>
          <w:smallCaps w:val="0"/>
          <w:strike w:val="0"/>
          <w:color w:val="000000"/>
          <w:sz w:val="16"/>
          <w:szCs w:val="16"/>
          <w:u w:val="none"/>
          <w:shd w:fill="auto" w:val="clear"/>
          <w:vertAlign w:val="superscript"/>
        </w:rPr>
        <w:footnoteReference w:customMarkFollows="0" w:id="8"/>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2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payment of Fund benefits to deferred or deferred pensioner members on the grounds of ill health or infirmity of mind or body under Regulation 38 of the 2013 Regulations or otherwise;</w:t>
      </w:r>
    </w:p>
    <w:p w:rsidR="00000000" w:rsidDel="00000000" w:rsidP="00000000" w:rsidRDefault="00000000" w:rsidRPr="00000000" w14:paraId="0000022A">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rsidR="00000000" w:rsidDel="00000000" w:rsidP="00000000" w:rsidRDefault="00000000" w:rsidRPr="00000000" w14:paraId="0000022B">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employer contributions relating to the costs of enhanced benefits made at the discretion of the Supplier or any relevant Subcontractors including without limitation additional pension awarded under Regulation 31 of the 2013 Regulations or otherwise;</w:t>
      </w:r>
    </w:p>
    <w:p w:rsidR="00000000" w:rsidDel="00000000" w:rsidP="00000000" w:rsidRDefault="00000000" w:rsidRPr="00000000" w14:paraId="0000022C">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rsidR="00000000" w:rsidDel="00000000" w:rsidP="00000000" w:rsidRDefault="00000000" w:rsidRPr="00000000" w14:paraId="0000022D">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rsidR="00000000" w:rsidDel="00000000" w:rsidP="00000000" w:rsidRDefault="00000000" w:rsidRPr="00000000" w14:paraId="0000022E">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rsidR="00000000" w:rsidDel="00000000" w:rsidP="00000000" w:rsidRDefault="00000000" w:rsidRPr="00000000" w14:paraId="0000022F">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costs of any reports and advice requested by or arising  from an instruction given by the Supplier or a Subcontractor from the Fund Actuary; and/or</w:t>
      </w:r>
    </w:p>
    <w:p w:rsidR="00000000" w:rsidDel="00000000" w:rsidP="00000000" w:rsidRDefault="00000000" w:rsidRPr="00000000" w14:paraId="00000230">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interest payable under the 2013 Regulations or LGPS Administration Agreement.</w:t>
      </w:r>
    </w:p>
    <w:p w:rsidR="00000000" w:rsidDel="00000000" w:rsidP="00000000" w:rsidRDefault="00000000" w:rsidRPr="00000000" w14:paraId="00000231">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rsidR="00000000" w:rsidDel="00000000" w:rsidP="00000000" w:rsidRDefault="00000000" w:rsidRPr="00000000" w14:paraId="00000232">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Credit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(or procure that any Subcontractor shall) reimburse the Buyer an amount equal to the Exit Credit within twenty (20) Working Days of receipt of the Exit Credit. </w:t>
      </w:r>
    </w:p>
    <w:p w:rsidR="00000000" w:rsidDel="00000000" w:rsidP="00000000" w:rsidRDefault="00000000" w:rsidRPr="00000000" w14:paraId="00000233">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(or procure that the Subcontractor shall) notify the Buyer in writing within twenty (20) Working Days:</w:t>
      </w:r>
    </w:p>
    <w:p w:rsidR="00000000" w:rsidDel="00000000" w:rsidP="00000000" w:rsidRDefault="00000000" w:rsidRPr="00000000" w14:paraId="00000234">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the end of each Contract Year of any Excess Amount or Refund Amount due  in respect of the Contract Year that has just ended and provide a reasonable summary of how the Excess Amount or Refund Amount was calculated; and</w:t>
      </w:r>
    </w:p>
    <w:p w:rsidR="00000000" w:rsidDel="00000000" w:rsidP="00000000" w:rsidRDefault="00000000" w:rsidRPr="00000000" w14:paraId="00000235">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being informed by the Administering Buyer  of any Exit Payment or Exit Credit that is determined by as being due from or to the Supplier or a Subcontractor and provide a copy of any revised rates and adjustments certificate detailing the Exit Payment or Exit Credit and its calculation.</w:t>
      </w:r>
    </w:p>
    <w:p w:rsidR="00000000" w:rsidDel="00000000" w:rsidP="00000000" w:rsidRDefault="00000000" w:rsidRPr="00000000" w14:paraId="00000236">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receiving the notification under paragraph 5.7  above, the Buyer shall either:</w:t>
      </w:r>
    </w:p>
    <w:p w:rsidR="00000000" w:rsidDel="00000000" w:rsidP="00000000" w:rsidRDefault="00000000" w:rsidRPr="00000000" w14:paraId="00000237">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Supplier in writing of its acceptance of the Excess Amount, Refund Amount or Exit Payment;</w:t>
      </w:r>
    </w:p>
    <w:p w:rsidR="00000000" w:rsidDel="00000000" w:rsidP="00000000" w:rsidRDefault="00000000" w:rsidRPr="00000000" w14:paraId="00000238">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further information or evidence about the Excess Amount, Refund Amount or Exit Payment from the Supplier; and/or</w:t>
      </w:r>
    </w:p>
    <w:p w:rsidR="00000000" w:rsidDel="00000000" w:rsidP="00000000" w:rsidRDefault="00000000" w:rsidRPr="00000000" w14:paraId="00000239">
      <w:pPr>
        <w:keepNext w:val="0"/>
        <w:keepLines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a meeting with the Supplier to discuss or clarify the information or evidence provided.</w:t>
      </w:r>
    </w:p>
    <w:p w:rsidR="00000000" w:rsidDel="00000000" w:rsidP="00000000" w:rsidRDefault="00000000" w:rsidRPr="00000000" w14:paraId="0000023A">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rsidR="00000000" w:rsidDel="00000000" w:rsidP="00000000" w:rsidRDefault="00000000" w:rsidRPr="00000000" w14:paraId="0000023B">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rsidR="00000000" w:rsidDel="00000000" w:rsidP="00000000" w:rsidRDefault="00000000" w:rsidRPr="00000000" w14:paraId="0000023C">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rsidR="00000000" w:rsidDel="00000000" w:rsidP="00000000" w:rsidRDefault="00000000" w:rsidRPr="00000000" w14:paraId="0000023D">
      <w:pPr>
        <w:keepNext w:val="0"/>
        <w:keepLines w:val="0"/>
        <w:widowControl w:val="1"/>
        <w:numPr>
          <w:ilvl w:val="1"/>
          <w:numId w:val="10"/>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paragraph 5 shall survive termination of the relevant Contract. </w:t>
      </w:r>
    </w:p>
    <w:p w:rsidR="00000000" w:rsidDel="00000000" w:rsidP="00000000" w:rsidRDefault="00000000" w:rsidRPr="00000000" w14:paraId="0000023E">
      <w:pPr>
        <w:keepNext w:val="1"/>
        <w:keepLines w:val="0"/>
        <w:widowControl w:val="1"/>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3F">
      <w:pPr>
        <w:spacing w:after="120" w:lineRule="auto"/>
        <w:rPr>
          <w:rFonts w:ascii="Arial Bold" w:cs="Arial Bold" w:eastAsia="Arial Bold" w:hAnsi="Arial Bold"/>
          <w:b w:val="1"/>
          <w:sz w:val="36"/>
          <w:szCs w:val="36"/>
        </w:rPr>
      </w:pPr>
      <w:bookmarkStart w:colFirst="0" w:colLast="0" w:name="_heading=h.1rvwp1q" w:id="62"/>
      <w:bookmarkEnd w:id="62"/>
      <w:r w:rsidDel="00000000" w:rsidR="00000000" w:rsidRPr="00000000">
        <w:br w:type="page"/>
      </w:r>
      <w:r w:rsidDel="00000000" w:rsidR="00000000" w:rsidRPr="00000000">
        <w:rPr>
          <w:rFonts w:ascii="Arial Bold" w:cs="Arial Bold" w:eastAsia="Arial Bold" w:hAnsi="Arial Bold"/>
          <w:b w:val="1"/>
          <w:sz w:val="36"/>
          <w:szCs w:val="36"/>
          <w:rtl w:val="0"/>
        </w:rPr>
        <w:t xml:space="preserve">Annex D4: Other Schemes</w:t>
      </w:r>
    </w:p>
    <w:p w:rsidR="00000000" w:rsidDel="00000000" w:rsidP="00000000" w:rsidRDefault="00000000" w:rsidRPr="00000000" w14:paraId="00000240">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 [Guidance: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Placeholder for Pension Schemes other than LGPS, CSPS &amp; NHSPS]</w:t>
      </w:r>
      <w:r w:rsidDel="00000000" w:rsidR="00000000" w:rsidRPr="00000000">
        <w:rPr>
          <w:rtl w:val="0"/>
        </w:rPr>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E: Staff Transfer on Exit </w:t>
      </w:r>
    </w:p>
    <w:p w:rsidR="00000000" w:rsidDel="00000000" w:rsidP="00000000" w:rsidRDefault="00000000" w:rsidRPr="00000000" w14:paraId="00000242">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357" w:right="0" w:hanging="357"/>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Obligations before a Staff Transfer</w:t>
      </w:r>
      <w:r w:rsidDel="00000000" w:rsidR="00000000" w:rsidRPr="00000000">
        <w:rPr>
          <w:rtl w:val="0"/>
        </w:rPr>
      </w:r>
    </w:p>
    <w:p w:rsidR="00000000" w:rsidDel="00000000" w:rsidP="00000000" w:rsidRDefault="00000000" w:rsidRPr="00000000" w14:paraId="00000243">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bvk7pj" w:id="63"/>
      <w:bookmarkEnd w:id="6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that within 20 Working Days of the earliest of:</w:t>
      </w:r>
    </w:p>
    <w:p w:rsidR="00000000" w:rsidDel="00000000" w:rsidP="00000000" w:rsidRDefault="00000000" w:rsidRPr="00000000" w14:paraId="0000024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notification from the Buyer of a Service Transfer or intended Service Transfer; </w:t>
      </w:r>
    </w:p>
    <w:p w:rsidR="00000000" w:rsidDel="00000000" w:rsidP="00000000" w:rsidRDefault="00000000" w:rsidRPr="00000000" w14:paraId="0000024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664s55" w:id="65"/>
      <w:bookmarkEnd w:id="6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the giving of notice of early termination or any Partial Termination of the relevant Contract; </w:t>
      </w:r>
    </w:p>
    <w:p w:rsidR="00000000" w:rsidDel="00000000" w:rsidP="00000000" w:rsidRDefault="00000000" w:rsidRPr="00000000" w14:paraId="0000024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which is 12 Months before the end of the Term; and</w:t>
      </w:r>
    </w:p>
    <w:p w:rsidR="00000000" w:rsidDel="00000000" w:rsidP="00000000" w:rsidRDefault="00000000" w:rsidRPr="00000000" w14:paraId="0000024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a written request of the Buyer at any time (provided that the Buyer shall only be entitled to make one such request in any 6 Month period),</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99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000000" w:rsidDel="00000000" w:rsidP="00000000" w:rsidRDefault="00000000" w:rsidRPr="00000000" w14:paraId="00000249">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000000" w:rsidDel="00000000" w:rsidP="00000000" w:rsidRDefault="00000000" w:rsidRPr="00000000" w14:paraId="0000024A">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permitted to use and disclose information provided by the Supplier under Paragraphs 1.1 and 1.2 for the purpose of informing any prospective Replacement Supplier and/or Replacement Subcontractor. </w:t>
      </w:r>
    </w:p>
    <w:p w:rsidR="00000000" w:rsidDel="00000000" w:rsidP="00000000" w:rsidRDefault="00000000" w:rsidRPr="00000000" w14:paraId="0000024B">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000000" w:rsidDel="00000000" w:rsidP="00000000" w:rsidRDefault="00000000" w:rsidRPr="00000000" w14:paraId="0000024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rsidR="00000000" w:rsidDel="00000000" w:rsidP="00000000" w:rsidRDefault="00000000" w:rsidRPr="00000000" w14:paraId="0000024D">
      <w:pPr>
        <w:keepNext w:val="1"/>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24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rsidR="00000000" w:rsidDel="00000000" w:rsidP="00000000" w:rsidRDefault="00000000" w:rsidRPr="00000000" w14:paraId="0000024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make, promise, propose, permit or implement any material changes to the terms and conditions of employment of the Supplier Staff (including pensions and any payments connected with the termination of employment); </w:t>
      </w:r>
    </w:p>
    <w:p w:rsidR="00000000" w:rsidDel="00000000" w:rsidP="00000000" w:rsidRDefault="00000000" w:rsidRPr="00000000" w14:paraId="0000025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the proportion of working time spent on the Services (or the relevant part of the Services) by any of the Supplier Staff save for fulfilling assignments and projects previously scheduled and agreed;</w:t>
      </w:r>
    </w:p>
    <w:p w:rsidR="00000000" w:rsidDel="00000000" w:rsidP="00000000" w:rsidRDefault="00000000" w:rsidRPr="00000000" w14:paraId="00000251">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introduce any new contractual or customary practice concerning the making of any lump sum payment on the termination of employment of any employees listed on the Supplier's Provisional Supplier Personnel List;</w:t>
      </w:r>
    </w:p>
    <w:p w:rsidR="00000000" w:rsidDel="00000000" w:rsidP="00000000" w:rsidRDefault="00000000" w:rsidRPr="00000000" w14:paraId="0000025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increase or reduce the total number of employees so engaged, or deploy any other person to perform the Services (or the relevant part of the Services);</w:t>
      </w:r>
    </w:p>
    <w:p w:rsidR="00000000" w:rsidDel="00000000" w:rsidP="00000000" w:rsidRDefault="00000000" w:rsidRPr="00000000" w14:paraId="0000025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or give notice to terminate the employment or contracts of any persons on the Supplier's Provisional Supplier Personnel List save by due disciplinary process;</w:t>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r w:rsidDel="00000000" w:rsidR="00000000" w:rsidRPr="00000000">
        <w:rPr>
          <w:rtl w:val="0"/>
        </w:rPr>
      </w:r>
    </w:p>
    <w:p w:rsidR="00000000" w:rsidDel="00000000" w:rsidP="00000000" w:rsidRDefault="00000000" w:rsidRPr="00000000" w14:paraId="0000025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Buyersuch information as the Buyer may reasonably require relating to the manner in which the Services are organised, which shall include:</w:t>
      </w:r>
    </w:p>
    <w:p w:rsidR="00000000" w:rsidDel="00000000" w:rsidP="00000000" w:rsidRDefault="00000000" w:rsidRPr="00000000" w14:paraId="0000025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numbers of employees engaged in providing the Services;</w:t>
      </w:r>
    </w:p>
    <w:p w:rsidR="00000000" w:rsidDel="00000000" w:rsidP="00000000" w:rsidRDefault="00000000" w:rsidRPr="00000000" w14:paraId="0000025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percentage of time spent by each employee engaged in providing the Services;</w:t>
      </w:r>
    </w:p>
    <w:p w:rsidR="00000000" w:rsidDel="00000000" w:rsidP="00000000" w:rsidRDefault="00000000" w:rsidRPr="00000000" w14:paraId="0000025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 to which each employee qualifies for membership of any of the Statutory Schemes or any Broadly Comparable scheme set up pursuant to the provisions of any of the Annexes to Part D (Pensions) (as appropriate); and</w:t>
      </w:r>
    </w:p>
    <w:p w:rsidR="00000000" w:rsidDel="00000000" w:rsidP="00000000" w:rsidRDefault="00000000" w:rsidRPr="00000000" w14:paraId="0000025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nature of the work undertaken by each employee by location.</w:t>
      </w:r>
    </w:p>
    <w:p w:rsidR="00000000" w:rsidDel="00000000" w:rsidP="00000000" w:rsidRDefault="00000000" w:rsidRPr="00000000" w14:paraId="0000025A">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rsidR="00000000" w:rsidDel="00000000" w:rsidP="00000000" w:rsidRDefault="00000000" w:rsidRPr="00000000" w14:paraId="0000025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most recent month's copy pay slip data;</w:t>
      </w:r>
    </w:p>
    <w:p w:rsidR="00000000" w:rsidDel="00000000" w:rsidP="00000000" w:rsidRDefault="00000000" w:rsidRPr="00000000" w14:paraId="0000025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pay for tax and pension purposes;</w:t>
      </w:r>
    </w:p>
    <w:p w:rsidR="00000000" w:rsidDel="00000000" w:rsidP="00000000" w:rsidRDefault="00000000" w:rsidRPr="00000000" w14:paraId="0000025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cumulative tax paid;</w:t>
      </w:r>
    </w:p>
    <w:p w:rsidR="00000000" w:rsidDel="00000000" w:rsidP="00000000" w:rsidRDefault="00000000" w:rsidRPr="00000000" w14:paraId="0000025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 code;</w:t>
      </w:r>
    </w:p>
    <w:p w:rsidR="00000000" w:rsidDel="00000000" w:rsidP="00000000" w:rsidRDefault="00000000" w:rsidRPr="00000000" w14:paraId="0000025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voluntary deductions from pay; and</w:t>
      </w:r>
    </w:p>
    <w:p w:rsidR="00000000" w:rsidDel="00000000" w:rsidP="00000000" w:rsidRDefault="00000000" w:rsidRPr="00000000" w14:paraId="0000026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bank/building society account details for payroll purposes.</w:t>
      </w:r>
    </w:p>
    <w:p w:rsidR="00000000" w:rsidDel="00000000" w:rsidP="00000000" w:rsidRDefault="00000000" w:rsidRPr="00000000" w14:paraId="00000261">
      <w:pPr>
        <w:keepNext w:val="1"/>
        <w:keepLines w:val="0"/>
        <w:widowControl w:val="1"/>
        <w:numPr>
          <w:ilvl w:val="0"/>
          <w:numId w:val="12"/>
        </w:numPr>
        <w:pBdr>
          <w:top w:space="0" w:sz="0" w:val="nil"/>
          <w:left w:space="0" w:sz="0" w:val="nil"/>
          <w:bottom w:space="0" w:sz="0" w:val="nil"/>
          <w:right w:space="0" w:sz="0" w:val="nil"/>
          <w:between w:space="0" w:sz="0" w:val="nil"/>
        </w:pBdr>
        <w:shd w:fill="auto" w:val="clear"/>
        <w:spacing w:after="240" w:before="120" w:line="240" w:lineRule="auto"/>
        <w:ind w:left="720" w:right="0" w:hanging="72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Staff Transfer when the contract ends</w:t>
      </w:r>
      <w:r w:rsidDel="00000000" w:rsidR="00000000" w:rsidRPr="00000000">
        <w:rPr>
          <w:rtl w:val="0"/>
        </w:rPr>
      </w:r>
    </w:p>
    <w:p w:rsidR="00000000" w:rsidDel="00000000" w:rsidP="00000000" w:rsidRDefault="00000000" w:rsidRPr="00000000" w14:paraId="00000262">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000000" w:rsidDel="00000000" w:rsidP="00000000" w:rsidRDefault="00000000" w:rsidRPr="00000000" w14:paraId="00000263">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ofPAYE,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(i) the Supplier and/or the Subcontractor (as appropriate); and (ii) the Replacement Supplier and/or Replacement Subcontractor.  </w:t>
      </w:r>
    </w:p>
    <w:p w:rsidR="00000000" w:rsidDel="00000000" w:rsidP="00000000" w:rsidRDefault="00000000" w:rsidRPr="00000000" w14:paraId="00000264">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5b2l0r" w:id="67"/>
      <w:bookmarkEnd w:id="6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2.4, the Supplier shall indemnify the Buyer and/or the Replacement Supplier and/or any Replacement Subcontractor against any Employee Liabilities arising from or as a result of: </w:t>
      </w:r>
    </w:p>
    <w:p w:rsidR="00000000" w:rsidDel="00000000" w:rsidP="00000000" w:rsidRDefault="00000000" w:rsidRPr="00000000" w14:paraId="0000026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rsidR="00000000" w:rsidDel="00000000" w:rsidP="00000000" w:rsidRDefault="00000000" w:rsidRPr="00000000" w14:paraId="0000026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Supplier or any Subcontractor occurring on or before the Service Transfer Date of: </w:t>
      </w:r>
    </w:p>
    <w:p w:rsidR="00000000" w:rsidDel="00000000" w:rsidP="00000000" w:rsidRDefault="00000000" w:rsidRPr="00000000" w14:paraId="00000267">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and/or</w:t>
      </w:r>
    </w:p>
    <w:p w:rsidR="00000000" w:rsidDel="00000000" w:rsidP="00000000" w:rsidRDefault="00000000" w:rsidRPr="00000000" w14:paraId="00000268">
      <w:pPr>
        <w:pStyle w:val="Heading5"/>
        <w:numPr>
          <w:ilvl w:val="4"/>
          <w:numId w:val="18"/>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other custom or practice with a trade union or staff association in respect of any Transferring Supplier Employees which the Supplier or any Subcontractor is contractually bound to honour;</w:t>
      </w:r>
    </w:p>
    <w:p w:rsidR="00000000" w:rsidDel="00000000" w:rsidP="00000000" w:rsidRDefault="00000000" w:rsidRPr="00000000" w14:paraId="0000026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rsidR="00000000" w:rsidDel="00000000" w:rsidP="00000000" w:rsidRDefault="00000000" w:rsidRPr="00000000" w14:paraId="0000026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6B">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to the extent that the proceeding, claim or demand by HMRC or other statutory authority relates to financial obligations arising on and before the Service Transfer Date; and</w:t>
      </w:r>
    </w:p>
    <w:p w:rsidR="00000000" w:rsidDel="00000000" w:rsidP="00000000" w:rsidRDefault="00000000" w:rsidRPr="00000000" w14:paraId="0000026C">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rsidR="00000000" w:rsidDel="00000000" w:rsidP="00000000" w:rsidRDefault="00000000" w:rsidRPr="00000000" w14:paraId="0000026D">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rsidR="00000000" w:rsidDel="00000000" w:rsidP="00000000" w:rsidRDefault="00000000" w:rsidRPr="00000000" w14:paraId="0000026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rsidR="00000000" w:rsidDel="00000000" w:rsidP="00000000" w:rsidRDefault="00000000" w:rsidRPr="00000000" w14:paraId="0000026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rsidR="00000000" w:rsidDel="00000000" w:rsidP="00000000" w:rsidRDefault="00000000" w:rsidRPr="00000000" w14:paraId="0000027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rsidR="00000000" w:rsidDel="00000000" w:rsidP="00000000" w:rsidRDefault="00000000" w:rsidRPr="00000000" w14:paraId="0000027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arising from the Replacement Supplier’s failure, and/or Replacement Subcontractor’s failure, to comply with its obligations under the Employment Regulations.</w:t>
      </w:r>
    </w:p>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hanging="108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75">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rsidR="00000000" w:rsidDel="00000000" w:rsidP="00000000" w:rsidRDefault="00000000" w:rsidRPr="00000000" w14:paraId="0000027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3ky6rz" w:id="71"/>
      <w:bookmarkEnd w:id="7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procure that the Replacement Supplier and/or Replacement Subcontractor will, within 5 Working Days of becoming aware of that fact, notify the Buyer and the Supplier in writing; and </w:t>
      </w:r>
    </w:p>
    <w:p w:rsidR="00000000" w:rsidDel="00000000" w:rsidP="00000000" w:rsidRDefault="00000000" w:rsidRPr="00000000" w14:paraId="00000277">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iq8gzs" w:id="72"/>
      <w:bookmarkEnd w:id="7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rsidR="00000000" w:rsidDel="00000000" w:rsidP="00000000" w:rsidRDefault="00000000" w:rsidRPr="00000000" w14:paraId="00000278">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rsidR="00000000" w:rsidDel="00000000" w:rsidP="00000000" w:rsidRDefault="00000000" w:rsidRPr="00000000" w14:paraId="00000279">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xvir7l" w:id="73"/>
      <w:bookmarkEnd w:id="7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after the 15 Working Day period specified in Paragraph 2.5.2 has elapsed: </w:t>
      </w:r>
    </w:p>
    <w:p w:rsidR="00000000" w:rsidDel="00000000" w:rsidP="00000000" w:rsidRDefault="00000000" w:rsidRPr="00000000" w14:paraId="0000027A">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such offer has been made: </w:t>
      </w:r>
    </w:p>
    <w:p w:rsidR="00000000" w:rsidDel="00000000" w:rsidP="00000000" w:rsidRDefault="00000000" w:rsidRPr="00000000" w14:paraId="0000027B">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offer has been made but not accepted; or </w:t>
      </w:r>
    </w:p>
    <w:p w:rsidR="00000000" w:rsidDel="00000000" w:rsidP="00000000" w:rsidRDefault="00000000" w:rsidRPr="00000000" w14:paraId="0000027C">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situation has not otherwise been resolved</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993"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advise the Replacement Supplier and/or Replacement Subcontractor (as appropriate) that it may within 5 Working Days give notice to terminate the employment or alleged employment of such person;</w:t>
      </w:r>
    </w:p>
    <w:p w:rsidR="00000000" w:rsidDel="00000000" w:rsidP="00000000" w:rsidRDefault="00000000" w:rsidRPr="00000000" w14:paraId="0000027E">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rsidR="00000000" w:rsidDel="00000000" w:rsidP="00000000" w:rsidRDefault="00000000" w:rsidRPr="00000000" w14:paraId="0000027F">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hv69ve" w:id="74"/>
      <w:bookmarkEnd w:id="7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indemnity in Paragraph 2.8: </w:t>
      </w:r>
    </w:p>
    <w:p w:rsidR="00000000" w:rsidDel="00000000" w:rsidP="00000000" w:rsidRDefault="00000000" w:rsidRPr="00000000" w14:paraId="00000280">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not apply to:</w:t>
      </w:r>
    </w:p>
    <w:p w:rsidR="00000000" w:rsidDel="00000000" w:rsidP="00000000" w:rsidRDefault="00000000" w:rsidRPr="00000000" w14:paraId="00000281">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for: </w:t>
      </w:r>
    </w:p>
    <w:p w:rsidR="00000000" w:rsidDel="00000000" w:rsidP="00000000" w:rsidRDefault="00000000" w:rsidRPr="00000000" w14:paraId="00000282">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discrimination, including on the grounds of sex, race, disability, age, gender reassignment, marriage or civil partnership, pregnancy and maternity or sexual orientation, religion or belief; or</w:t>
      </w:r>
    </w:p>
    <w:p w:rsidR="00000000" w:rsidDel="00000000" w:rsidP="00000000" w:rsidRDefault="00000000" w:rsidRPr="00000000" w14:paraId="00000283">
      <w:pPr>
        <w:keepNext w:val="0"/>
        <w:keepLines w:val="0"/>
        <w:widowControl w:val="1"/>
        <w:numPr>
          <w:ilvl w:val="5"/>
          <w:numId w:val="12"/>
        </w:numPr>
        <w:pBdr>
          <w:top w:space="0" w:sz="0" w:val="nil"/>
          <w:left w:space="0" w:sz="0" w:val="nil"/>
          <w:bottom w:space="0" w:sz="0" w:val="nil"/>
          <w:right w:space="0" w:sz="0" w:val="nil"/>
          <w:between w:space="0" w:sz="0" w:val="nil"/>
        </w:pBdr>
        <w:shd w:fill="auto" w:val="clear"/>
        <w:spacing w:after="240" w:before="0" w:line="240" w:lineRule="auto"/>
        <w:ind w:left="43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equal pay or compensation for less favourable treatment of part-time workers or fixed-term employees, </w:t>
      </w:r>
    </w:p>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any case in relation to any alleged act or omission of the Replacement Supplier and/or Replacement Subcontractor, or</w:t>
      </w:r>
    </w:p>
    <w:p w:rsidR="00000000" w:rsidDel="00000000" w:rsidP="00000000" w:rsidRDefault="00000000" w:rsidRPr="00000000" w14:paraId="00000285">
      <w:pPr>
        <w:keepNext w:val="0"/>
        <w:keepLines w:val="0"/>
        <w:widowControl w:val="1"/>
        <w:numPr>
          <w:ilvl w:val="3"/>
          <w:numId w:val="12"/>
        </w:numPr>
        <w:pBdr>
          <w:top w:space="0" w:sz="0" w:val="nil"/>
          <w:left w:space="0" w:sz="0" w:val="nil"/>
          <w:bottom w:space="0" w:sz="0" w:val="nil"/>
          <w:right w:space="0" w:sz="0" w:val="nil"/>
          <w:between w:space="0" w:sz="0" w:val="nil"/>
        </w:pBdr>
        <w:shd w:fill="auto" w:val="clear"/>
        <w:spacing w:after="120" w:before="120" w:line="240" w:lineRule="auto"/>
        <w:ind w:left="2880"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that the termination of employment was unfair because the Replacement Supplier and/or Replacement Subcontractor neglected to follow a fair dismissal procedure; and </w:t>
      </w:r>
    </w:p>
    <w:p w:rsidR="00000000" w:rsidDel="00000000" w:rsidP="00000000" w:rsidRDefault="00000000" w:rsidRPr="00000000" w14:paraId="00000286">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1x0gk37" w:id="75"/>
      <w:bookmarkEnd w:id="7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apply only where the notification referred to in Paragraph 2.5.1 is made by the Replacement Supplier and/or Replacement Subcontractor to the Supplier within 6 months of the Service Transfer Date..</w:t>
      </w:r>
    </w:p>
    <w:p w:rsidR="00000000" w:rsidDel="00000000" w:rsidP="00000000" w:rsidRDefault="00000000" w:rsidRPr="00000000" w14:paraId="00000287">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 .</w:t>
      </w:r>
    </w:p>
    <w:p w:rsidR="00000000" w:rsidDel="00000000" w:rsidP="00000000" w:rsidRDefault="00000000" w:rsidRPr="00000000" w14:paraId="00000288">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rsidR="00000000" w:rsidDel="00000000" w:rsidP="00000000" w:rsidRDefault="00000000" w:rsidRPr="00000000" w14:paraId="00000289">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and/or any Subcontractor; and</w:t>
      </w:r>
    </w:p>
    <w:p w:rsidR="00000000" w:rsidDel="00000000" w:rsidP="00000000" w:rsidRDefault="00000000" w:rsidRPr="00000000" w14:paraId="0000028A">
      <w:pPr>
        <w:pStyle w:val="Heading4"/>
        <w:numPr>
          <w:ilvl w:val="3"/>
          <w:numId w:val="3"/>
        </w:numPr>
        <w:ind w:left="1418"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Replacement Supplier and/or the Replacement Subcontractor.</w:t>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8C">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4h042r0" w:id="76"/>
      <w:bookmarkEnd w:id="7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each Subcontractor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000000" w:rsidDel="00000000" w:rsidP="00000000" w:rsidRDefault="00000000" w:rsidRPr="00000000" w14:paraId="0000028D">
      <w:pPr>
        <w:keepNext w:val="0"/>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72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2w5ecyt" w:id="77"/>
      <w:bookmarkEnd w:id="7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rsidR="00000000" w:rsidDel="00000000" w:rsidP="00000000" w:rsidRDefault="00000000" w:rsidRPr="00000000" w14:paraId="0000028E">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rsidR="00000000" w:rsidDel="00000000" w:rsidP="00000000" w:rsidRDefault="00000000" w:rsidRPr="00000000" w14:paraId="0000028F">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breach or non-observance by the Replacement Supplier and/or Replacement Subcontractor on or after the Service Transfer Date of: </w:t>
      </w:r>
    </w:p>
    <w:p w:rsidR="00000000" w:rsidDel="00000000" w:rsidP="00000000" w:rsidRDefault="00000000" w:rsidRPr="00000000" w14:paraId="00000290">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collective agreement applicable to the Transferring Supplier Employees identified in the Supplier’s Final Supplier Personnel List; and/or </w:t>
      </w:r>
    </w:p>
    <w:p w:rsidR="00000000" w:rsidDel="00000000" w:rsidP="00000000" w:rsidRDefault="00000000" w:rsidRPr="00000000" w14:paraId="00000291">
      <w:pPr>
        <w:pStyle w:val="Heading5"/>
        <w:numPr>
          <w:ilvl w:val="4"/>
          <w:numId w:val="3"/>
        </w:numPr>
        <w:ind w:left="3402" w:hanging="1134"/>
        <w:rPr>
          <w:rFonts w:ascii="Arial" w:cs="Arial" w:eastAsia="Arial" w:hAnsi="Arial"/>
          <w:sz w:val="24"/>
          <w:szCs w:val="24"/>
        </w:rPr>
      </w:pPr>
      <w:r w:rsidDel="00000000" w:rsidR="00000000" w:rsidRPr="00000000">
        <w:rPr>
          <w:rFonts w:ascii="Arial" w:cs="Arial" w:eastAsia="Arial" w:hAnsi="Arial"/>
          <w:sz w:val="24"/>
          <w:szCs w:val="24"/>
          <w:rtl w:val="0"/>
        </w:rPr>
        <w:t xml:space="preserve">any custom or practice in respect of any Transferring Supplier Employees identified in the Supplier’s Final Supplier Personnel List which the Replacement Supplier and/or Replacement Subcontractor is contractually bound to honour;</w:t>
      </w:r>
    </w:p>
    <w:p w:rsidR="00000000" w:rsidDel="00000000" w:rsidP="00000000" w:rsidRDefault="00000000" w:rsidRPr="00000000" w14:paraId="00000292">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rsidR="00000000" w:rsidDel="00000000" w:rsidP="00000000" w:rsidRDefault="00000000" w:rsidRPr="00000000" w14:paraId="00000293">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rsidR="00000000" w:rsidDel="00000000" w:rsidP="00000000" w:rsidRDefault="00000000" w:rsidRPr="00000000" w14:paraId="00000294">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rsidR="00000000" w:rsidDel="00000000" w:rsidP="00000000" w:rsidRDefault="00000000" w:rsidRPr="00000000" w14:paraId="00000295">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proceeding, claim or demand by HMRC or other statutory authority in respect of any financial obligation including, but not limited to, PAYE and primary and secondary national insurance contributions:</w:t>
      </w:r>
    </w:p>
    <w:p w:rsidR="00000000" w:rsidDel="00000000" w:rsidP="00000000" w:rsidRDefault="00000000" w:rsidRPr="00000000" w14:paraId="00000296">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rsidR="00000000" w:rsidDel="00000000" w:rsidP="00000000" w:rsidRDefault="00000000" w:rsidRPr="00000000" w14:paraId="00000297">
      <w:pPr>
        <w:pStyle w:val="Heading5"/>
        <w:numPr>
          <w:ilvl w:val="4"/>
          <w:numId w:val="11"/>
        </w:numPr>
        <w:ind w:left="3544" w:hanging="1276"/>
        <w:rPr>
          <w:rFonts w:ascii="Arial" w:cs="Arial" w:eastAsia="Arial" w:hAnsi="Arial"/>
          <w:sz w:val="24"/>
          <w:szCs w:val="24"/>
        </w:rPr>
      </w:pPr>
      <w:r w:rsidDel="00000000" w:rsidR="00000000" w:rsidRPr="00000000">
        <w:rPr>
          <w:rFonts w:ascii="Arial" w:cs="Arial" w:eastAsia="Arial" w:hAnsi="Arial"/>
          <w:sz w:val="24"/>
          <w:szCs w:val="24"/>
          <w:rtl w:val="0"/>
        </w:rPr>
        <w:t xml:space="preserve">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rsidR="00000000" w:rsidDel="00000000" w:rsidP="00000000" w:rsidRDefault="00000000" w:rsidRPr="00000000" w14:paraId="00000298">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rsidR="00000000" w:rsidDel="00000000" w:rsidP="00000000" w:rsidRDefault="00000000" w:rsidRPr="00000000" w14:paraId="00000299">
      <w:pPr>
        <w:keepNext w:val="0"/>
        <w:keepLines w:val="0"/>
        <w:widowControl w:val="1"/>
        <w:numPr>
          <w:ilvl w:val="2"/>
          <w:numId w:val="12"/>
        </w:numPr>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Supplier or Replacement Subcontractor in relation to obligations under regulation 13 of the Employment Regulations.</w:t>
      </w:r>
    </w:p>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2214" w:right="0" w:hanging="108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B">
      <w:pPr>
        <w:keepNext w:val="1"/>
        <w:keepLines w:val="0"/>
        <w:widowControl w:val="1"/>
        <w:numPr>
          <w:ilvl w:val="1"/>
          <w:numId w:val="12"/>
        </w:numPr>
        <w:pBdr>
          <w:top w:space="0" w:sz="0" w:val="nil"/>
          <w:left w:space="0" w:sz="0" w:val="nil"/>
          <w:bottom w:space="0" w:sz="0" w:val="nil"/>
          <w:right w:space="0" w:sz="0" w:val="nil"/>
          <w:between w:space="0" w:sz="0" w:val="nil"/>
        </w:pBdr>
        <w:shd w:fill="auto" w:val="clear"/>
        <w:tabs>
          <w:tab w:val="left" w:pos="993"/>
        </w:tabs>
        <w:spacing w:after="120" w:before="120" w:line="240" w:lineRule="auto"/>
        <w:ind w:left="357"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Times New Roman"/>
  <w:font w:name="Arial"/>
  <w:font w:name="Georgia"/>
  <w:font w:name="Courier New"/>
  <w:font w:name="Arial Bold"/>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AD">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F">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0">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footnote>
  <w:footnote w:id="1">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We recommend that you seek specific legal advice on this clause.</w:t>
      </w:r>
      <w:r w:rsidDel="00000000" w:rsidR="00000000" w:rsidRPr="00000000">
        <w:rPr>
          <w:rtl w:val="0"/>
        </w:rPr>
      </w:r>
    </w:p>
  </w:footnote>
  <w:footnote w:id="2">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3">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4">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5">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definition.</w:t>
      </w:r>
      <w:r w:rsidDel="00000000" w:rsidR="00000000" w:rsidRPr="00000000">
        <w:rPr>
          <w:rtl w:val="0"/>
        </w:rPr>
      </w:r>
    </w:p>
  </w:footnote>
  <w:footnote w:id="6">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7">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 w:id="8">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Calibri" w:cs="Calibri" w:eastAsia="Calibri" w:hAnsi="Calibri"/>
          <w:b w:val="0"/>
          <w:i w:val="0"/>
          <w:smallCaps w:val="0"/>
          <w:strike w:val="0"/>
          <w:color w:val="000000"/>
          <w:sz w:val="20"/>
          <w:szCs w:val="20"/>
          <w:highlight w:val="yellow"/>
          <w:u w:val="none"/>
          <w:vertAlign w:val="baseline"/>
          <w:rtl w:val="0"/>
        </w:rPr>
        <w:t xml:space="preserve"> We recommend that you seek specific legal advice on this clause.</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A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 (Staff Transfer)</w:t>
    </w:r>
  </w:p>
  <w:p w:rsidR="00000000" w:rsidDel="00000000" w:rsidP="00000000" w:rsidRDefault="00000000" w:rsidRPr="00000000" w14:paraId="000002A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9999999999999"/>
      </w:pPr>
      <w:rPr>
        <w:b w:val="0"/>
        <w:i w:val="0"/>
        <w:smallCaps w:val="0"/>
        <w:strike w:val="0"/>
        <w:color w:val="000000"/>
        <w:u w:val="none"/>
        <w:vertAlign w:val="baseline"/>
      </w:rPr>
    </w:lvl>
    <w:lvl w:ilvl="2">
      <w:start w:val="1"/>
      <w:numFmt w:val="decimal"/>
      <w:lvlText w:val="%1.%2.%3"/>
      <w:lvlJc w:val="left"/>
      <w:pPr>
        <w:ind w:left="1713" w:hanging="719.999999999999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5">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lvl w:ilvl="0">
      <w:start w:val="1"/>
      <w:numFmt w:val="decimal"/>
      <w:lvlText w:val=""/>
      <w:lvlJc w:val="center"/>
      <w:pPr>
        <w:ind w:left="0" w:hanging="57"/>
      </w:pPr>
      <w:rPr/>
    </w:lvl>
    <w:lvl w:ilvl="1">
      <w:start w:val="1"/>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lvl w:ilvl="0">
      <w:start w:val="1"/>
      <w:numFmt w:val="lowerLetter"/>
      <w:lvlText w:val="(%1)"/>
      <w:lvlJc w:val="left"/>
      <w:pPr>
        <w:ind w:left="1587" w:hanging="793.0000000000001"/>
      </w:pPr>
      <w:rPr/>
    </w:lvl>
    <w:lvl w:ilvl="1">
      <w:start w:val="1"/>
      <w:numFmt w:val="lowerRoman"/>
      <w:lvlText w:val="(%2)"/>
      <w:lvlJc w:val="left"/>
      <w:pPr>
        <w:ind w:left="2381" w:hanging="794"/>
      </w:pPr>
      <w:rPr/>
    </w:lvl>
    <w:lvl w:ilvl="2">
      <w:start w:val="1"/>
      <w:numFmt w:val="decimal"/>
      <w:lvlText w:val=""/>
      <w:lvlJc w:val="left"/>
      <w:pPr>
        <w:ind w:left="2381" w:hanging="794"/>
      </w:pPr>
      <w:rPr/>
    </w:lvl>
    <w:lvl w:ilvl="3">
      <w:start w:val="1"/>
      <w:numFmt w:val="decimal"/>
      <w:lvlText w:val=""/>
      <w:lvlJc w:val="left"/>
      <w:pPr>
        <w:ind w:left="2381" w:hanging="794"/>
      </w:pPr>
      <w:rPr/>
    </w:lvl>
    <w:lvl w:ilvl="4">
      <w:start w:val="1"/>
      <w:numFmt w:val="decimal"/>
      <w:lvlText w:val=""/>
      <w:lvlJc w:val="left"/>
      <w:pPr>
        <w:ind w:left="2381" w:hanging="794"/>
      </w:pPr>
      <w:rPr/>
    </w:lvl>
    <w:lvl w:ilvl="5">
      <w:start w:val="1"/>
      <w:numFmt w:val="decimal"/>
      <w:lvlText w:val=""/>
      <w:lvlJc w:val="left"/>
      <w:pPr>
        <w:ind w:left="2381" w:hanging="794"/>
      </w:pPr>
      <w:rPr/>
    </w:lvl>
    <w:lvl w:ilvl="6">
      <w:start w:val="1"/>
      <w:numFmt w:val="decimal"/>
      <w:lvlText w:val=""/>
      <w:lvlJc w:val="left"/>
      <w:pPr>
        <w:ind w:left="2381" w:hanging="794"/>
      </w:pPr>
      <w:rPr/>
    </w:lvl>
    <w:lvl w:ilvl="7">
      <w:start w:val="1"/>
      <w:numFmt w:val="decimal"/>
      <w:lvlText w:val=""/>
      <w:lvlJc w:val="left"/>
      <w:pPr>
        <w:ind w:left="2381" w:hanging="794"/>
      </w:pPr>
      <w:rPr/>
    </w:lvl>
    <w:lvl w:ilvl="8">
      <w:start w:val="1"/>
      <w:numFmt w:val="decimal"/>
      <w:lvlText w:val=""/>
      <w:lvlJc w:val="left"/>
      <w:pPr>
        <w:ind w:left="2381" w:hanging="794"/>
      </w:pPr>
      <w:rPr/>
    </w:lvl>
  </w:abstractNum>
  <w:abstractNum w:abstractNumId="1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8">
    <w:lvl w:ilvl="0">
      <w:start w:val="6"/>
      <w:numFmt w:val="decimal"/>
      <w:lvlText w:val=""/>
      <w:lvlJc w:val="center"/>
      <w:pPr>
        <w:ind w:left="0" w:hanging="57"/>
      </w:pPr>
      <w:rPr/>
    </w:lvl>
    <w:lvl w:ilvl="1">
      <w:start w:val="12"/>
      <w:numFmt w:val="decimal"/>
      <w:lvlText w:val="%1%2"/>
      <w:lvlJc w:val="left"/>
      <w:pPr>
        <w:ind w:left="709" w:hanging="709"/>
      </w:pPr>
      <w:rPr>
        <w:b w:val="1"/>
      </w:rPr>
    </w:lvl>
    <w:lvl w:ilvl="2">
      <w:start w:val="1"/>
      <w:numFmt w:val="decimal"/>
      <w:lvlText w:val="%2.%3"/>
      <w:lvlJc w:val="left"/>
      <w:pPr>
        <w:ind w:left="709" w:hanging="709"/>
      </w:pPr>
      <w:rPr>
        <w:rFonts w:ascii="Calibri" w:cs="Calibri" w:eastAsia="Calibri" w:hAnsi="Calibri"/>
        <w:b w:val="0"/>
        <w:i w:val="0"/>
      </w:rPr>
    </w:lvl>
    <w:lvl w:ilvl="3">
      <w:start w:val="1"/>
      <w:numFmt w:val="lowerLetter"/>
      <w:lvlText w:val="(%4)"/>
      <w:lvlJc w:val="left"/>
      <w:pPr>
        <w:ind w:left="1418" w:hanging="709"/>
      </w:pPr>
      <w:rPr/>
    </w:lvl>
    <w:lvl w:ilvl="4">
      <w:start w:val="1"/>
      <w:numFmt w:val="lowerLetter"/>
      <w:lvlText w:val="(%5)"/>
      <w:lvlJc w:val="left"/>
      <w:pPr>
        <w:ind w:left="2126" w:hanging="708"/>
      </w:pPr>
      <w:rPr>
        <w:rFonts w:ascii="Trebuchet MS" w:cs="Trebuchet MS" w:eastAsia="Trebuchet MS" w:hAnsi="Trebuchet MS"/>
      </w:rPr>
    </w:lvl>
    <w:lvl w:ilvl="5">
      <w:start w:val="1"/>
      <w:numFmt w:val="bullet"/>
      <w:lvlText w:val="●"/>
      <w:lvlJc w:val="left"/>
      <w:pPr>
        <w:ind w:left="3543" w:hanging="708"/>
      </w:pPr>
      <w:rPr>
        <w:rFonts w:ascii="Noto Sans Symbols" w:cs="Noto Sans Symbols" w:eastAsia="Noto Sans Symbols" w:hAnsi="Noto Sans Symbols"/>
        <w:color w:val="000000"/>
      </w:rPr>
    </w:lvl>
    <w:lvl w:ilvl="6">
      <w:start w:val="1"/>
      <w:numFmt w:val="lowerLetter"/>
      <w:lvlText w:val="%7)"/>
      <w:lvlJc w:val="left"/>
      <w:pPr>
        <w:ind w:left="4252" w:hanging="709.0000000000005"/>
      </w:pPr>
      <w:rPr/>
    </w:lvl>
    <w:lvl w:ilvl="7">
      <w:start w:val="1"/>
      <w:numFmt w:val="lowerRoman"/>
      <w:lvlText w:val="%8)"/>
      <w:lvlJc w:val="left"/>
      <w:pPr>
        <w:ind w:left="4961" w:hanging="709"/>
      </w:pPr>
      <w:rPr/>
    </w:lvl>
    <w:lvl w:ilvl="8">
      <w:start w:val="1"/>
      <w:numFmt w:val="upperLetter"/>
      <w:lvlText w:val="%9)"/>
      <w:lvlJc w:val="left"/>
      <w:pPr>
        <w:ind w:left="5669" w:hanging="708"/>
      </w:pPr>
      <w:rPr/>
    </w:lvl>
  </w:abstractNum>
  <w:abstractNum w:abstractNumId="19">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cs="Arial" w:eastAsia="Arial" w:hAnsi="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pPr>
    <w:rPr>
      <w:rFonts w:ascii="Trebuchet MS" w:cs="Trebuchet MS" w:eastAsia="Trebuchet MS" w:hAnsi="Trebuchet MS"/>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1"/>
      <w:keepLines w:val="1"/>
    </w:pPr>
    <w:rPr>
      <w:rFonts w:ascii="Trebuchet MS" w:cs="Trebuchet MS" w:eastAsia="Trebuchet MS" w:hAnsi="Trebuchet MS"/>
      <w:b w:val="1"/>
    </w:rPr>
  </w:style>
  <w:style w:type="paragraph" w:styleId="Heading3">
    <w:name w:val="heading 3"/>
    <w:basedOn w:val="Normal"/>
    <w:next w:val="Normal"/>
    <w:pPr>
      <w:keepLines w:val="1"/>
    </w:pPr>
    <w:rPr>
      <w:rFonts w:ascii="Trebuchet MS" w:cs="Trebuchet MS" w:eastAsia="Trebuchet MS" w:hAnsi="Trebuchet MS"/>
    </w:rPr>
  </w:style>
  <w:style w:type="paragraph" w:styleId="Heading4">
    <w:name w:val="heading 4"/>
    <w:basedOn w:val="Normal"/>
    <w:next w:val="Normal"/>
    <w:pPr>
      <w:keepLines w:val="1"/>
    </w:pPr>
    <w:rPr>
      <w:rFonts w:ascii="Trebuchet MS" w:cs="Trebuchet MS" w:eastAsia="Trebuchet MS" w:hAnsi="Trebuchet MS"/>
    </w:rPr>
  </w:style>
  <w:style w:type="paragraph" w:styleId="Heading5">
    <w:name w:val="heading 5"/>
    <w:basedOn w:val="Normal"/>
    <w:next w:val="Normal"/>
    <w:pPr>
      <w:keepLines w:val="1"/>
    </w:pPr>
    <w:rPr>
      <w:rFonts w:ascii="Trebuchet MS" w:cs="Trebuchet MS" w:eastAsia="Trebuchet MS" w:hAnsi="Trebuchet MS"/>
    </w:rPr>
  </w:style>
  <w:style w:type="paragraph" w:styleId="Heading6">
    <w:name w:val="heading 6"/>
    <w:basedOn w:val="Normal"/>
    <w:next w:val="Normal"/>
    <w:pPr>
      <w:keepLines w:val="0"/>
      <w:spacing w:line="360" w:lineRule="auto"/>
    </w:pPr>
    <w:rPr>
      <w:rFonts w:ascii="Times New Roman" w:cs="Times New Roman" w:eastAsia="Times New Roman" w:hAnsi="Times New Roman"/>
    </w:rPr>
  </w:style>
  <w:style w:type="paragraph" w:styleId="Title">
    <w:name w:val="Title"/>
    <w:basedOn w:val="Normal"/>
    <w:next w:val="Normal"/>
    <w:pPr>
      <w:spacing w:after="60" w:before="240" w:line="36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jc w:val="both"/>
      <w:textAlignment w:val="baseline"/>
    </w:pPr>
    <w:rPr>
      <w:rFonts w:cs="Arial" w:eastAsia="Times New Roman"/>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val="1"/>
    <w:pPr>
      <w:spacing w:after="240"/>
      <w:jc w:val="center"/>
      <w:outlineLvl w:val="0"/>
    </w:pPr>
    <w:rPr>
      <w:rFonts w:ascii="Trebuchet MS" w:eastAsia="Times New Roman" w:hAnsi="Trebuchet MS"/>
      <w:b w:val="1"/>
      <w:caps w:val="1"/>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val="1"/>
    <w:pPr>
      <w:keepNext w:val="1"/>
      <w:keepLines w:val="1"/>
      <w:outlineLvl w:val="1"/>
    </w:pPr>
    <w:rPr>
      <w:rFonts w:ascii="Trebuchet MS" w:eastAsia="HGｺﾞｼｯｸM" w:hAnsi="Trebuchet MS"/>
      <w:b w:val="1"/>
      <w:bCs w:val="1"/>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qFormat w:val="1"/>
    <w:pPr>
      <w:keepLines w:val="1"/>
      <w:outlineLvl w:val="2"/>
    </w:pPr>
    <w:rPr>
      <w:rFonts w:ascii="Trebuchet MS" w:eastAsia="HGｺﾞｼｯｸM" w:hAnsi="Trebuchet MS"/>
      <w:bCs w:val="1"/>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qFormat w:val="1"/>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val="1"/>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val="1"/>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val="1"/>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val="1"/>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val="1"/>
    <w:pPr>
      <w:numPr>
        <w:ilvl w:val="3"/>
        <w:numId w:val="1"/>
      </w:numPr>
      <w:outlineLvl w:val="8"/>
    </w:pPr>
    <w:rPr>
      <w:rFonts w:ascii="Trebuchet MS" w:eastAsia="Trebuchet MS" w:hAnsi="Trebuchet M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Trebuchet MS" w:eastAsia="Times New Roman" w:hAnsi="Trebuchet MS"/>
      <w:b w:val="1"/>
      <w:caps w:val="1"/>
      <w:sz w:val="22"/>
      <w:szCs w:val="22"/>
      <w:lang w:eastAsia="en-US"/>
    </w:rPr>
  </w:style>
  <w:style w:type="character" w:styleId="Heading2Char" w:customStyle="1">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cs="Arial" w:eastAsia="HGｺﾞｼｯｸM" w:hAnsi="Trebuchet MS"/>
      <w:b w:val="1"/>
      <w:bCs w:val="1"/>
      <w:sz w:val="22"/>
      <w:szCs w:val="22"/>
      <w:lang w:eastAsia="en-US"/>
    </w:rPr>
  </w:style>
  <w:style w:type="character" w:styleId="Heading3Char" w:customStyle="1">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cs="Arial" w:eastAsia="HGｺﾞｼｯｸM" w:hAnsi="Trebuchet MS"/>
      <w:bCs w:val="1"/>
      <w:sz w:val="22"/>
      <w:szCs w:val="22"/>
      <w:lang w:eastAsia="en-US"/>
    </w:rPr>
  </w:style>
  <w:style w:type="character" w:styleId="Heading4Char" w:customStyle="1">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39"/>
    <w:rPr>
      <w:rFonts w:ascii="Trebuchet MS" w:cs="Arial" w:eastAsia="HGｺﾞｼｯｸM" w:hAnsi="Trebuchet MS"/>
      <w:bCs w:val="1"/>
      <w:sz w:val="22"/>
      <w:szCs w:val="22"/>
      <w:lang w:eastAsia="en-US"/>
    </w:rPr>
  </w:style>
  <w:style w:type="character" w:styleId="Heading5Char" w:customStyle="1">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cs="Arial" w:eastAsia="HGｺﾞｼｯｸM" w:hAnsi="Trebuchet MS"/>
      <w:bCs w:val="1"/>
      <w:sz w:val="22"/>
      <w:szCs w:val="22"/>
      <w:lang w:eastAsia="en-US"/>
    </w:rPr>
  </w:style>
  <w:style w:type="character" w:styleId="Heading7Char" w:customStyle="1">
    <w:name w:val="Heading 7 Char"/>
    <w:aliases w:val="3AP Char,Heading 7(unused) Char,Legal Level 1.1. Char,L2 PIP Char,Lev 7 Char,H7DO NOT USE Char,PA Appendix Major Char,Blank 3 Char,Heading 7 (Do Not Use) Char,Appendix Major Char"/>
    <w:link w:val="Heading7"/>
    <w:rPr>
      <w:rFonts w:ascii="Trebuchet MS" w:cs="Arial" w:eastAsia="Trebuchet MS" w:hAnsi="Trebuchet MS"/>
      <w:sz w:val="22"/>
      <w:szCs w:val="22"/>
      <w:lang w:eastAsia="en-US"/>
    </w:rPr>
  </w:style>
  <w:style w:type="character" w:styleId="Heading8Char" w:customStyle="1">
    <w:name w:val="Heading 8 Char"/>
    <w:aliases w:val="4AP Char,Legal Level 1.1.1. Char,Lev 8 Char,h8 DO NOT USE Char,PA Appendix Minor Char,Blank 4 Char,h8 Char,Heading 8 (Do Not Use) Char,Appendix Minor Char"/>
    <w:link w:val="Heading8"/>
    <w:rPr>
      <w:rFonts w:ascii="Trebuchet MS" w:cs="Arial" w:eastAsia="Trebuchet MS" w:hAnsi="Trebuchet MS"/>
      <w:sz w:val="22"/>
      <w:szCs w:val="22"/>
      <w:lang w:eastAsia="en-US"/>
    </w:rPr>
  </w:style>
  <w:style w:type="character" w:styleId="Heading9Char" w:customStyle="1">
    <w:name w:val="Heading 9 Char"/>
    <w:aliases w:val="5AP Char,Heading 9 (defunct) Char,Legal Level 1.1.1.1. Char,Lev 9 Char,h9 DO NOT USE Char,App Heading Char,Titre 10 Char,App1 Char,Blank 5 Char,appendix Char,h9 Char,Heading 9 (Do Not Use) Char"/>
    <w:link w:val="Heading9"/>
    <w:rPr>
      <w:rFonts w:ascii="Trebuchet MS" w:cs="Arial" w:eastAsia="Trebuchet MS" w:hAnsi="Trebuchet MS"/>
      <w:sz w:val="22"/>
      <w:szCs w:val="22"/>
      <w:lang w:eastAsia="en-US"/>
    </w:rPr>
  </w:style>
  <w:style w:type="paragraph" w:styleId="MarginText" w:customStyle="1">
    <w:name w:val="Margin Text"/>
    <w:basedOn w:val="BodyText"/>
    <w:link w:val="MarginTextChar"/>
    <w:pPr>
      <w:spacing w:after="240"/>
      <w:ind w:left="709"/>
    </w:pPr>
    <w:rPr>
      <w:rFonts w:ascii="Trebuchet MS" w:eastAsia="Trebuchet MS" w:hAnsi="Trebuchet MS"/>
    </w:rPr>
  </w:style>
  <w:style w:type="character" w:styleId="MarginTextChar" w:customStyle="1">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link w:val="Footer"/>
    <w:uiPriority w:val="99"/>
    <w:rPr>
      <w:rFonts w:cs="Arial" w:eastAsia="Times New Roman"/>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styleId="BodyTextIndentChar" w:customStyle="1">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styleId="BodyTextIndent2Char" w:customStyle="1">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link w:val="Header"/>
    <w:uiPriority w:val="99"/>
    <w:rPr>
      <w:rFonts w:cs="Arial" w:eastAsia="Times New Roman"/>
      <w:sz w:val="22"/>
      <w:szCs w:val="22"/>
      <w:lang w:eastAsia="en-US"/>
    </w:rPr>
  </w:style>
  <w:style w:type="paragraph" w:styleId="SchHeadDes" w:customStyle="1">
    <w:name w:val="SchHeadDes"/>
    <w:basedOn w:val="Normal"/>
    <w:next w:val="Normal"/>
    <w:pPr>
      <w:keepNext w:val="1"/>
      <w:spacing w:after="120" w:before="120"/>
      <w:jc w:val="center"/>
    </w:pPr>
    <w:rPr>
      <w:rFonts w:ascii="Trebuchet MS" w:hAnsi="Trebuchet MS"/>
      <w:b w:val="1"/>
    </w:rPr>
  </w:style>
  <w:style w:type="paragraph" w:styleId="Guidancenoteparagraphtext" w:customStyle="1">
    <w:name w:val="Guidance note paragraph text"/>
    <w:basedOn w:val="MarginText"/>
    <w:link w:val="GuidancenoteparagraphtextChar"/>
    <w:qFormat w:val="1"/>
    <w:rPr>
      <w:rFonts w:ascii="Arial"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eastAsia="STZhongsong" w:hAnsi="Arial"/>
      <w:b w:val="1"/>
      <w:i w:val="1"/>
      <w:color w:val="000000"/>
      <w:szCs w:val="24"/>
      <w:lang w:eastAsia="zh-CN"/>
    </w:rPr>
  </w:style>
  <w:style w:type="paragraph" w:styleId="PartDes" w:customStyle="1">
    <w:name w:val="PartDes"/>
    <w:basedOn w:val="Normal"/>
    <w:qFormat w:val="1"/>
    <w:pPr>
      <w:spacing w:after="120" w:before="120"/>
      <w:jc w:val="center"/>
    </w:pPr>
    <w:rPr>
      <w:rFonts w:ascii="Trebuchet MS" w:cs="Times New Roman" w:eastAsia="Trebuchet MS" w:hAnsi="Trebuchet MS"/>
      <w:b w:val="1"/>
      <w:bCs w:val="1"/>
    </w:rPr>
  </w:style>
  <w:style w:type="paragraph" w:styleId="TableNormal1" w:customStyle="1">
    <w:name w:val="Table Normal1"/>
    <w:basedOn w:val="Normal"/>
    <w:pPr>
      <w:spacing w:after="120" w:before="120"/>
      <w:ind w:left="34"/>
    </w:pPr>
    <w:rPr>
      <w:rFonts w:ascii="Trebuchet MS" w:cs="Times New Roman" w:eastAsia="Trebuchet MS" w:hAnsi="Trebuchet MS"/>
    </w:rPr>
  </w:style>
  <w:style w:type="paragraph" w:styleId="BodyText">
    <w:name w:val="Body Text"/>
    <w:basedOn w:val="Normal"/>
    <w:link w:val="BodyTextChar"/>
    <w:uiPriority w:val="99"/>
    <w:unhideWhenUsed w:val="1"/>
    <w:pPr>
      <w:spacing w:after="120"/>
    </w:pPr>
  </w:style>
  <w:style w:type="character" w:styleId="BodyTextChar" w:customStyle="1">
    <w:name w:val="Body Text Char"/>
    <w:link w:val="BodyText"/>
    <w:uiPriority w:val="99"/>
    <w:rPr>
      <w:sz w:val="22"/>
      <w:szCs w:val="22"/>
      <w:lang w:eastAsia="en-US"/>
    </w:rPr>
  </w:style>
  <w:style w:type="paragraph" w:styleId="FootnoteText">
    <w:name w:val="footnote text"/>
    <w:basedOn w:val="Normal"/>
    <w:link w:val="FootnoteTextChar"/>
    <w:uiPriority w:val="99"/>
    <w:unhideWhenUsed w:val="1"/>
    <w:rPr>
      <w:sz w:val="20"/>
      <w:szCs w:val="20"/>
    </w:rPr>
  </w:style>
  <w:style w:type="character" w:styleId="FootnoteTextChar" w:customStyle="1">
    <w:name w:val="Footnote Text Char"/>
    <w:link w:val="FootnoteText"/>
    <w:uiPriority w:val="99"/>
    <w:rPr>
      <w:lang w:eastAsia="en-US"/>
    </w:rPr>
  </w:style>
  <w:style w:type="character" w:styleId="FootnoteReference">
    <w:name w:val="footnote reference"/>
    <w:uiPriority w:val="99"/>
    <w:unhideWhenUsed w:val="1"/>
    <w:rPr>
      <w:vertAlign w:val="superscript"/>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link w:val="BalloonText"/>
    <w:uiPriority w:val="99"/>
    <w:semiHidden w:val="1"/>
    <w:rPr>
      <w:rFonts w:ascii="Tahoma" w:cs="Tahoma" w:eastAsia="Times New Roman" w:hAnsi="Tahoma"/>
      <w:sz w:val="16"/>
      <w:szCs w:val="16"/>
      <w:lang w:eastAsia="en-US"/>
    </w:rPr>
  </w:style>
  <w:style w:type="character" w:styleId="CommentReference">
    <w:name w:val="annotation reference"/>
    <w:uiPriority w:val="99"/>
    <w:unhideWhenUsed w:val="1"/>
    <w:rPr>
      <w:sz w:val="16"/>
      <w:szCs w:val="16"/>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link w:val="CommentText"/>
    <w:uiPriority w:val="99"/>
    <w:rPr>
      <w:rFonts w:cs="Arial" w:eastAsia="Times New Roman"/>
      <w:lang w:eastAsia="en-US"/>
    </w:rPr>
  </w:style>
  <w:style w:type="paragraph" w:styleId="CommentSubject">
    <w:name w:val="annotation subject"/>
    <w:basedOn w:val="CommentText"/>
    <w:next w:val="CommentText"/>
    <w:link w:val="CommentSubjectChar"/>
    <w:uiPriority w:val="99"/>
    <w:unhideWhenUsed w:val="1"/>
    <w:rPr>
      <w:b w:val="1"/>
      <w:bCs w:val="1"/>
    </w:rPr>
  </w:style>
  <w:style w:type="character" w:styleId="CommentSubjectChar" w:customStyle="1">
    <w:name w:val="Comment Subject Char"/>
    <w:link w:val="CommentSubject"/>
    <w:uiPriority w:val="99"/>
    <w:rPr>
      <w:rFonts w:cs="Arial" w:eastAsia="Times New Roman"/>
      <w:b w:val="1"/>
      <w:bCs w:val="1"/>
      <w:lang w:eastAsia="en-US"/>
    </w:rPr>
  </w:style>
  <w:style w:type="character" w:styleId="Heading6Char" w:customStyle="1">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styleId="BodyTextIndent3Char" w:customStyle="1">
    <w:name w:val="Body Text Indent 3 Char"/>
    <w:link w:val="BodyTextIndent3"/>
    <w:rPr>
      <w:rFonts w:ascii="Times New Roman" w:eastAsia="Times New Roman" w:hAnsi="Times New Roman"/>
      <w:sz w:val="22"/>
      <w:lang w:eastAsia="en-US"/>
    </w:rPr>
  </w:style>
  <w:style w:type="paragraph" w:styleId="BodyTextIndent4" w:customStyle="1">
    <w:name w:val="Body Text Indent 4"/>
    <w:basedOn w:val="Normal"/>
    <w:pPr>
      <w:spacing w:line="360" w:lineRule="auto"/>
      <w:ind w:left="2880"/>
    </w:pPr>
    <w:rPr>
      <w:rFonts w:ascii="Times New Roman" w:hAnsi="Times New Roman"/>
      <w:szCs w:val="20"/>
    </w:rPr>
  </w:style>
  <w:style w:type="paragraph" w:styleId="BodyTextIndent5" w:customStyle="1">
    <w:name w:val="Body Text Indent 5"/>
    <w:basedOn w:val="Normal"/>
    <w:pPr>
      <w:spacing w:line="360" w:lineRule="auto"/>
      <w:ind w:left="3600"/>
    </w:pPr>
    <w:rPr>
      <w:rFonts w:ascii="Times New Roman" w:hAnsi="Times New Roman"/>
      <w:szCs w:val="20"/>
    </w:rPr>
  </w:style>
  <w:style w:type="paragraph" w:styleId="BodyTextIndent6" w:customStyle="1">
    <w:name w:val="Body Text Indent 6"/>
    <w:basedOn w:val="BodyTextIndent5"/>
    <w:pPr>
      <w:ind w:left="4320"/>
    </w:pPr>
  </w:style>
  <w:style w:type="paragraph" w:styleId="BodyTextIndent7" w:customStyle="1">
    <w:name w:val="Body Text Indent 7"/>
    <w:basedOn w:val="BodyTextIndent6"/>
  </w:style>
  <w:style w:type="paragraph" w:styleId="SchHead" w:customStyle="1">
    <w:name w:val="SchHead"/>
    <w:basedOn w:val="MarginText"/>
    <w:next w:val="SchHeadDes"/>
    <w:pPr>
      <w:spacing w:line="360" w:lineRule="auto"/>
      <w:ind w:left="0"/>
      <w:jc w:val="center"/>
    </w:pPr>
    <w:rPr>
      <w:rFonts w:ascii="Times New Roman" w:eastAsia="Times New Roman" w:hAnsi="Times New Roman"/>
      <w:b w:val="1"/>
      <w:caps w:val="1"/>
      <w:szCs w:val="20"/>
    </w:rPr>
  </w:style>
  <w:style w:type="paragraph" w:styleId="ListBullet">
    <w:name w:val="List Bullet"/>
    <w:basedOn w:val="Normal"/>
    <w:pPr>
      <w:numPr>
        <w:numId w:val="3"/>
      </w:numPr>
      <w:spacing w:line="360" w:lineRule="auto"/>
    </w:pPr>
    <w:rPr>
      <w:rFonts w:ascii="Times New Roman" w:hAnsi="Times New Roman"/>
      <w:szCs w:val="20"/>
    </w:rPr>
  </w:style>
  <w:style w:type="paragraph" w:styleId="TOAHeading">
    <w:name w:val="toa heading"/>
    <w:basedOn w:val="Normal"/>
    <w:next w:val="Normal"/>
    <w:semiHidden w:val="1"/>
    <w:pPr>
      <w:spacing w:before="120" w:line="360" w:lineRule="auto"/>
    </w:pPr>
    <w:rPr>
      <w:rFonts w:ascii="Times New Roman" w:hAnsi="Times New Roman"/>
      <w:b w:val="1"/>
      <w:szCs w:val="20"/>
    </w:rPr>
  </w:style>
  <w:style w:type="paragraph" w:styleId="Title">
    <w:name w:val="Title"/>
    <w:basedOn w:val="Normal"/>
    <w:link w:val="TitleChar"/>
    <w:qFormat w:val="1"/>
    <w:pPr>
      <w:spacing w:after="60" w:before="240" w:line="360" w:lineRule="auto"/>
      <w:jc w:val="center"/>
    </w:pPr>
    <w:rPr>
      <w:rFonts w:ascii="Arial" w:hAnsi="Arial"/>
      <w:b w:val="1"/>
      <w:kern w:val="28"/>
      <w:sz w:val="32"/>
      <w:szCs w:val="20"/>
    </w:rPr>
  </w:style>
  <w:style w:type="character" w:styleId="TitleChar" w:customStyle="1">
    <w:name w:val="Title Char"/>
    <w:link w:val="Title"/>
    <w:rPr>
      <w:rFonts w:ascii="Arial" w:eastAsia="Times New Roman" w:hAnsi="Arial"/>
      <w:b w:val="1"/>
      <w:kern w:val="28"/>
      <w:sz w:val="32"/>
      <w:lang w:eastAsia="en-US"/>
    </w:rPr>
  </w:style>
  <w:style w:type="paragraph" w:styleId="ListBullet2">
    <w:name w:val="List Bullet 2"/>
    <w:basedOn w:val="Normal"/>
    <w:pPr>
      <w:numPr>
        <w:numId w:val="4"/>
      </w:numPr>
      <w:spacing w:line="360" w:lineRule="auto"/>
    </w:pPr>
    <w:rPr>
      <w:rFonts w:ascii="Times New Roman" w:hAnsi="Times New Roman"/>
      <w:szCs w:val="20"/>
    </w:rPr>
  </w:style>
  <w:style w:type="paragraph" w:styleId="BBLegal2" w:customStyle="1">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styleId="msolistparagraph0" w:customStyle="1">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val="1"/>
    <w:pPr>
      <w:spacing w:line="360" w:lineRule="auto"/>
    </w:pPr>
    <w:rPr>
      <w:rFonts w:ascii="Times New Roman" w:hAnsi="Times New Roman"/>
      <w:szCs w:val="20"/>
    </w:rPr>
  </w:style>
  <w:style w:type="paragraph" w:styleId="TOC2">
    <w:name w:val="toc 2"/>
    <w:basedOn w:val="Normal"/>
    <w:next w:val="Normal"/>
    <w:autoRedefine w:val="1"/>
    <w:pPr>
      <w:spacing w:line="360" w:lineRule="auto"/>
      <w:ind w:left="220"/>
    </w:pPr>
    <w:rPr>
      <w:rFonts w:ascii="Times New Roman" w:hAnsi="Times New Roman"/>
      <w:szCs w:val="20"/>
    </w:rPr>
  </w:style>
  <w:style w:type="paragraph" w:styleId="TOC3">
    <w:name w:val="toc 3"/>
    <w:basedOn w:val="Normal"/>
    <w:next w:val="Normal"/>
    <w:autoRedefine w:val="1"/>
    <w:pPr>
      <w:spacing w:line="360" w:lineRule="auto"/>
      <w:ind w:left="440"/>
    </w:pPr>
    <w:rPr>
      <w:rFonts w:ascii="Times New Roman" w:hAnsi="Times New Roman"/>
      <w:szCs w:val="20"/>
    </w:rPr>
  </w:style>
  <w:style w:type="paragraph" w:styleId="TOC4">
    <w:name w:val="toc 4"/>
    <w:basedOn w:val="Normal"/>
    <w:next w:val="Normal"/>
    <w:autoRedefine w:val="1"/>
    <w:pPr>
      <w:spacing w:line="360" w:lineRule="auto"/>
      <w:ind w:left="660"/>
    </w:pPr>
    <w:rPr>
      <w:rFonts w:ascii="Times New Roman" w:hAnsi="Times New Roman"/>
      <w:szCs w:val="20"/>
    </w:rPr>
  </w:style>
  <w:style w:type="paragraph" w:styleId="TOC5">
    <w:name w:val="toc 5"/>
    <w:basedOn w:val="Normal"/>
    <w:next w:val="Normal"/>
    <w:autoRedefine w:val="1"/>
    <w:pPr>
      <w:spacing w:line="360" w:lineRule="auto"/>
      <w:ind w:left="880"/>
    </w:pPr>
    <w:rPr>
      <w:rFonts w:ascii="Times New Roman" w:hAnsi="Times New Roman"/>
      <w:szCs w:val="20"/>
    </w:rPr>
  </w:style>
  <w:style w:type="paragraph" w:styleId="TOC6">
    <w:name w:val="toc 6"/>
    <w:basedOn w:val="Normal"/>
    <w:next w:val="Normal"/>
    <w:autoRedefine w:val="1"/>
    <w:uiPriority w:val="39"/>
    <w:pPr>
      <w:spacing w:line="360" w:lineRule="auto"/>
      <w:ind w:left="1100"/>
    </w:pPr>
    <w:rPr>
      <w:rFonts w:ascii="Times New Roman" w:hAnsi="Times New Roman"/>
      <w:szCs w:val="20"/>
    </w:rPr>
  </w:style>
  <w:style w:type="paragraph" w:styleId="TOC7">
    <w:name w:val="toc 7"/>
    <w:basedOn w:val="Normal"/>
    <w:next w:val="Normal"/>
    <w:autoRedefine w:val="1"/>
    <w:pPr>
      <w:spacing w:line="360" w:lineRule="auto"/>
      <w:ind w:left="1320"/>
    </w:pPr>
    <w:rPr>
      <w:rFonts w:ascii="Times New Roman" w:hAnsi="Times New Roman"/>
      <w:szCs w:val="20"/>
    </w:rPr>
  </w:style>
  <w:style w:type="paragraph" w:styleId="TOC8">
    <w:name w:val="toc 8"/>
    <w:basedOn w:val="Normal"/>
    <w:next w:val="Normal"/>
    <w:autoRedefine w:val="1"/>
    <w:pPr>
      <w:spacing w:line="360" w:lineRule="auto"/>
      <w:ind w:left="1540"/>
    </w:pPr>
    <w:rPr>
      <w:rFonts w:ascii="Times New Roman" w:hAnsi="Times New Roman"/>
      <w:szCs w:val="20"/>
    </w:rPr>
  </w:style>
  <w:style w:type="paragraph" w:styleId="TOC9">
    <w:name w:val="toc 9"/>
    <w:basedOn w:val="Normal"/>
    <w:next w:val="Normal"/>
    <w:autoRedefine w:val="1"/>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val="1"/>
      <w:spacing w:after="0"/>
      <w:ind w:left="5040" w:right="-334"/>
    </w:pPr>
    <w:rPr>
      <w:rFonts w:ascii="Times New Roman" w:hAnsi="Times New Roman"/>
      <w:b w:val="1"/>
      <w:spacing w:val="-3"/>
      <w:sz w:val="24"/>
      <w:szCs w:val="20"/>
    </w:rPr>
  </w:style>
  <w:style w:type="paragraph" w:styleId="BulletDash" w:customStyle="1">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color="auto" w:fill="000080" w:val="clear"/>
      <w:spacing w:line="360" w:lineRule="auto"/>
    </w:pPr>
    <w:rPr>
      <w:rFonts w:ascii="Tahoma" w:cs="Tahoma" w:hAnsi="Tahoma"/>
      <w:sz w:val="20"/>
      <w:szCs w:val="20"/>
    </w:rPr>
  </w:style>
  <w:style w:type="character" w:styleId="DocumentMapChar" w:customStyle="1">
    <w:name w:val="Document Map Char"/>
    <w:link w:val="DocumentMap"/>
    <w:rPr>
      <w:rFonts w:ascii="Tahoma" w:cs="Tahoma" w:eastAsia="Times New Roman" w:hAnsi="Tahoma"/>
      <w:shd w:color="auto" w:fill="000080" w:val="clear"/>
      <w:lang w:eastAsia="en-US"/>
    </w:rPr>
  </w:style>
  <w:style w:type="paragraph" w:styleId="blueheading" w:customStyle="1">
    <w:name w:val="blueheading"/>
    <w:basedOn w:val="Normal"/>
    <w:pPr>
      <w:spacing w:after="100" w:afterAutospacing="1" w:before="100" w:beforeAutospacing="1"/>
    </w:pPr>
    <w:rPr>
      <w:rFonts w:ascii="Times New Roman" w:hAnsi="Times New Roman"/>
      <w:sz w:val="24"/>
      <w:szCs w:val="24"/>
      <w:lang w:eastAsia="en-GB"/>
    </w:rPr>
  </w:style>
  <w:style w:type="paragraph" w:styleId="Default" w:customStyle="1">
    <w:name w:val="Default"/>
    <w:uiPriority w:val="99"/>
    <w:pPr>
      <w:autoSpaceDE w:val="0"/>
      <w:autoSpaceDN w:val="0"/>
      <w:adjustRightInd w:val="0"/>
    </w:pPr>
    <w:rPr>
      <w:rFonts w:ascii="Times New Roman" w:eastAsia="Times New Roman" w:hAnsi="Times New Roman"/>
      <w:color w:val="000000"/>
      <w:sz w:val="24"/>
      <w:szCs w:val="24"/>
      <w:lang w:eastAsia="en-US"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styleId="EndnoteTextChar" w:customStyle="1">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ullet" w:customStyle="1">
    <w:name w:val="bullet"/>
    <w:basedOn w:val="Normal"/>
    <w:pPr>
      <w:tabs>
        <w:tab w:val="num" w:pos="360"/>
      </w:tabs>
      <w:spacing w:after="0" w:before="120"/>
      <w:ind w:left="360" w:hanging="360"/>
    </w:pPr>
    <w:rPr>
      <w:rFonts w:ascii="Times New Roman" w:hAnsi="Times New Roman"/>
      <w:snapToGrid w:val="0"/>
      <w:sz w:val="24"/>
      <w:szCs w:val="20"/>
    </w:rPr>
  </w:style>
  <w:style w:type="paragraph" w:styleId="text1" w:customStyle="1">
    <w:name w:val="text 1"/>
    <w:basedOn w:val="Normal"/>
    <w:pPr>
      <w:spacing w:after="0" w:before="320" w:line="320" w:lineRule="atLeast"/>
      <w:ind w:left="720"/>
    </w:pPr>
    <w:rPr>
      <w:rFonts w:ascii="Arial" w:hAnsi="Arial"/>
      <w:szCs w:val="20"/>
    </w:rPr>
  </w:style>
  <w:style w:type="paragraph" w:styleId="text0" w:customStyle="1">
    <w:name w:val="text 0"/>
    <w:basedOn w:val="Normal"/>
    <w:link w:val="text0Char"/>
    <w:uiPriority w:val="99"/>
    <w:pPr>
      <w:spacing w:after="0" w:before="320" w:line="320" w:lineRule="atLeast"/>
    </w:pPr>
    <w:rPr>
      <w:rFonts w:ascii="Arial" w:hAnsi="Arial"/>
      <w:szCs w:val="20"/>
    </w:rPr>
  </w:style>
  <w:style w:type="character" w:styleId="text0Char" w:customStyle="1">
    <w:name w:val="text 0 Char"/>
    <w:link w:val="text0"/>
    <w:uiPriority w:val="99"/>
    <w:locked w:val="1"/>
    <w:rPr>
      <w:rFonts w:ascii="Arial" w:eastAsia="Times New Roman" w:hAnsi="Arial"/>
      <w:sz w:val="22"/>
      <w:lang w:eastAsia="en-US"/>
    </w:rPr>
  </w:style>
  <w:style w:type="paragraph" w:styleId="NtocHeading1" w:customStyle="1">
    <w:name w:val="NtocHeading 1"/>
    <w:basedOn w:val="Normal"/>
    <w:next w:val="text0"/>
    <w:pPr>
      <w:widowControl w:val="0"/>
      <w:spacing w:after="0" w:before="320" w:line="320" w:lineRule="atLeast"/>
    </w:pPr>
    <w:rPr>
      <w:rFonts w:ascii="Arial" w:hAnsi="Arial"/>
      <w:b w:val="1"/>
      <w:szCs w:val="20"/>
    </w:rPr>
  </w:style>
  <w:style w:type="paragraph" w:styleId="ScheduleHeading1" w:customStyle="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styleId="ScheduleNumber1" w:customStyle="1">
    <w:name w:val="Schedule Number 1"/>
    <w:pPr>
      <w:keepNext w:val="1"/>
      <w:keepLines w:val="1"/>
      <w:tabs>
        <w:tab w:val="num" w:pos="360"/>
      </w:tabs>
      <w:spacing w:before="320" w:line="320" w:lineRule="atLeast"/>
      <w:jc w:val="both"/>
    </w:pPr>
    <w:rPr>
      <w:rFonts w:ascii="Arial" w:eastAsia="Times New Roman" w:hAnsi="Arial"/>
      <w:sz w:val="22"/>
      <w:lang w:eastAsia="en-US"/>
    </w:rPr>
  </w:style>
  <w:style w:type="paragraph" w:styleId="ScheduleNumber2" w:customStyle="1">
    <w:name w:val="Schedule Number 2"/>
    <w:basedOn w:val="ScheduleNumber1"/>
    <w:pPr>
      <w:tabs>
        <w:tab w:val="clear" w:pos="360"/>
      </w:tabs>
      <w:ind w:left="1440" w:hanging="720"/>
    </w:pPr>
  </w:style>
  <w:style w:type="paragraph" w:styleId="ScheduleNumber3" w:customStyle="1">
    <w:name w:val="Schedule Number 3"/>
    <w:basedOn w:val="ScheduleNumber2"/>
    <w:pPr>
      <w:ind w:left="2160"/>
    </w:pPr>
  </w:style>
  <w:style w:type="paragraph" w:styleId="ScheduleNumber4" w:customStyle="1">
    <w:name w:val="Schedule Number 4"/>
    <w:basedOn w:val="ScheduleNumber3"/>
    <w:pPr>
      <w:ind w:left="2880"/>
    </w:pPr>
  </w:style>
  <w:style w:type="paragraph" w:styleId="TableStyle" w:customStyle="1">
    <w:name w:val="Table Style"/>
    <w:basedOn w:val="Normal"/>
    <w:pPr>
      <w:widowControl w:val="0"/>
      <w:spacing w:after="60" w:before="60"/>
    </w:pPr>
    <w:rPr>
      <w:rFonts w:ascii="Arial" w:hAnsi="Arial"/>
      <w:szCs w:val="20"/>
    </w:rPr>
  </w:style>
  <w:style w:type="paragraph" w:styleId="ScheduleNumber5" w:customStyle="1">
    <w:name w:val="Schedule Number 5"/>
    <w:basedOn w:val="ScheduleNumber4"/>
    <w:pPr>
      <w:ind w:left="3600"/>
    </w:pPr>
  </w:style>
  <w:style w:type="paragraph" w:styleId="ScheduleNumber6" w:customStyle="1">
    <w:name w:val="Schedule Number 6"/>
    <w:basedOn w:val="ScheduleNumber5"/>
    <w:pPr>
      <w:ind w:left="4320"/>
    </w:pPr>
  </w:style>
  <w:style w:type="paragraph" w:styleId="ColorfulList-Accent11" w:customStyle="1">
    <w:name w:val="Colorful List - Accent 11"/>
    <w:basedOn w:val="Normal"/>
    <w:uiPriority w:val="99"/>
    <w:qFormat w:val="1"/>
    <w:pPr>
      <w:spacing w:line="360" w:lineRule="auto"/>
      <w:ind w:left="720"/>
    </w:pPr>
    <w:rPr>
      <w:rFonts w:ascii="Times New Roman" w:hAnsi="Times New Roman"/>
      <w:szCs w:val="20"/>
    </w:rPr>
  </w:style>
  <w:style w:type="character" w:styleId="st1" w:customStyle="1">
    <w:name w:val="st1"/>
  </w:style>
  <w:style w:type="paragraph" w:styleId="NumText" w:customStyle="1">
    <w:name w:val="NumText"/>
    <w:basedOn w:val="Normal"/>
    <w:uiPriority w:val="99"/>
    <w:pPr>
      <w:spacing w:after="284"/>
    </w:pPr>
    <w:rPr>
      <w:rFonts w:eastAsia="MS Mincho"/>
      <w:lang w:eastAsia="ja-JP"/>
    </w:rPr>
  </w:style>
  <w:style w:type="paragraph" w:styleId="DLFrontPage" w:customStyle="1">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val="1"/>
    <w:pPr>
      <w:spacing w:after="0"/>
    </w:pPr>
    <w:rPr>
      <w:rFonts w:ascii="Times New Roman" w:hAnsi="Times New Roman"/>
      <w:sz w:val="24"/>
      <w:szCs w:val="24"/>
      <w:lang w:eastAsia="en-GB"/>
    </w:rPr>
  </w:style>
  <w:style w:type="character" w:styleId="Emphasis">
    <w:name w:val="Emphasis"/>
    <w:qFormat w:val="1"/>
    <w:rPr>
      <w:i w:val="1"/>
      <w:iCs w:val="1"/>
    </w:rPr>
  </w:style>
  <w:style w:type="character" w:styleId="Strong">
    <w:name w:val="Strong"/>
    <w:uiPriority w:val="22"/>
    <w:qFormat w:val="1"/>
    <w:rPr>
      <w:b w:val="1"/>
      <w:bCs w:val="1"/>
    </w:rPr>
  </w:style>
  <w:style w:type="paragraph" w:styleId="Level2" w:customStyle="1">
    <w:name w:val="Level 2"/>
    <w:basedOn w:val="Normal"/>
    <w:uiPriority w:val="99"/>
    <w:pPr>
      <w:tabs>
        <w:tab w:val="num" w:pos="851"/>
      </w:tabs>
      <w:ind w:left="851" w:hanging="851"/>
      <w:outlineLvl w:val="1"/>
    </w:pPr>
    <w:rPr>
      <w:rFonts w:ascii="Arial" w:hAnsi="Arial"/>
      <w:sz w:val="20"/>
      <w:szCs w:val="20"/>
      <w:lang w:eastAsia="en-GB"/>
    </w:rPr>
  </w:style>
  <w:style w:type="paragraph" w:styleId="Level3" w:customStyle="1">
    <w:name w:val="Level 3"/>
    <w:basedOn w:val="Normal"/>
    <w:uiPriority w:val="99"/>
    <w:pPr>
      <w:tabs>
        <w:tab w:val="num" w:pos="1702"/>
      </w:tabs>
      <w:ind w:left="1702" w:hanging="851"/>
      <w:outlineLvl w:val="2"/>
    </w:pPr>
    <w:rPr>
      <w:rFonts w:ascii="Arial" w:hAnsi="Arial"/>
      <w:sz w:val="20"/>
      <w:szCs w:val="20"/>
      <w:lang w:eastAsia="en-GB"/>
    </w:rPr>
  </w:style>
  <w:style w:type="paragraph" w:styleId="Level4" w:customStyle="1">
    <w:name w:val="Level 4"/>
    <w:basedOn w:val="Normal"/>
    <w:uiPriority w:val="99"/>
    <w:pPr>
      <w:tabs>
        <w:tab w:val="num" w:pos="2553"/>
      </w:tabs>
      <w:ind w:left="2553" w:hanging="851"/>
      <w:outlineLvl w:val="3"/>
    </w:pPr>
    <w:rPr>
      <w:rFonts w:ascii="Arial" w:hAnsi="Arial"/>
      <w:sz w:val="20"/>
      <w:szCs w:val="20"/>
      <w:lang w:eastAsia="en-GB"/>
    </w:rPr>
  </w:style>
  <w:style w:type="paragraph" w:styleId="Level5" w:customStyle="1">
    <w:name w:val="Level 5"/>
    <w:basedOn w:val="Normal"/>
    <w:uiPriority w:val="99"/>
    <w:pPr>
      <w:tabs>
        <w:tab w:val="num" w:pos="3404"/>
      </w:tabs>
      <w:ind w:left="3404" w:hanging="851"/>
      <w:outlineLvl w:val="4"/>
    </w:pPr>
    <w:rPr>
      <w:rFonts w:ascii="Arial" w:hAnsi="Arial"/>
      <w:sz w:val="20"/>
      <w:szCs w:val="20"/>
      <w:lang w:eastAsia="en-GB"/>
    </w:rPr>
  </w:style>
  <w:style w:type="paragraph" w:styleId="Level6" w:customStyle="1">
    <w:name w:val="Level 6"/>
    <w:basedOn w:val="Normal"/>
    <w:uiPriority w:val="99"/>
    <w:pPr>
      <w:tabs>
        <w:tab w:val="num" w:pos="4255"/>
      </w:tabs>
      <w:ind w:left="4255" w:hanging="851"/>
      <w:outlineLvl w:val="5"/>
    </w:pPr>
    <w:rPr>
      <w:rFonts w:ascii="Arial" w:hAnsi="Arial"/>
      <w:sz w:val="20"/>
      <w:szCs w:val="20"/>
      <w:lang w:eastAsia="en-GB"/>
    </w:rPr>
  </w:style>
  <w:style w:type="paragraph" w:styleId="MOJStyle0" w:customStyle="1">
    <w:name w:val="MOJ Style0"/>
    <w:basedOn w:val="Normal"/>
    <w:autoRedefine w:val="1"/>
    <w:uiPriority w:val="99"/>
    <w:pPr>
      <w:numPr>
        <w:numId w:val="5"/>
      </w:numPr>
      <w:suppressAutoHyphens w:val="1"/>
      <w:spacing w:after="0" w:line="360" w:lineRule="auto"/>
    </w:pPr>
    <w:rPr>
      <w:rFonts w:ascii="Arial" w:eastAsia="MS Mincho" w:hAnsi="Arial"/>
      <w:b w:val="1"/>
      <w:lang w:eastAsia="ja-JP"/>
    </w:rPr>
  </w:style>
  <w:style w:type="paragraph" w:styleId="MOJLevel1" w:customStyle="1">
    <w:name w:val="MOJ Level 1"/>
    <w:basedOn w:val="Normal"/>
    <w:next w:val="MOJLevel2"/>
    <w:autoRedefine w:val="1"/>
    <w:uiPriority w:val="99"/>
    <w:pPr>
      <w:numPr>
        <w:ilvl w:val="1"/>
        <w:numId w:val="5"/>
      </w:numPr>
      <w:suppressAutoHyphens w:val="1"/>
      <w:spacing w:after="0" w:before="240" w:line="360" w:lineRule="auto"/>
    </w:pPr>
    <w:rPr>
      <w:rFonts w:ascii="Arial" w:eastAsia="MS Mincho" w:hAnsi="Arial"/>
      <w:b w:val="1"/>
      <w:lang w:eastAsia="ja-JP"/>
    </w:rPr>
  </w:style>
  <w:style w:type="paragraph" w:styleId="MOJLevel2" w:customStyle="1">
    <w:name w:val="MOJ Level 2"/>
    <w:basedOn w:val="Normal"/>
    <w:autoRedefine w:val="1"/>
    <w:uiPriority w:val="99"/>
    <w:pPr>
      <w:numPr>
        <w:ilvl w:val="2"/>
        <w:numId w:val="5"/>
      </w:numPr>
      <w:spacing w:after="0" w:line="360" w:lineRule="auto"/>
    </w:pPr>
    <w:rPr>
      <w:rFonts w:ascii="Arial" w:eastAsia="MS Mincho" w:hAnsi="Arial"/>
      <w:bCs w:val="1"/>
      <w:lang w:eastAsia="ja-JP"/>
    </w:rPr>
  </w:style>
  <w:style w:type="paragraph" w:styleId="MOJLevel3" w:customStyle="1">
    <w:name w:val="MOJ Level 3"/>
    <w:basedOn w:val="Normal"/>
    <w:autoRedefine w:val="1"/>
    <w:uiPriority w:val="99"/>
    <w:pPr>
      <w:numPr>
        <w:ilvl w:val="3"/>
        <w:numId w:val="5"/>
      </w:numPr>
      <w:tabs>
        <w:tab w:val="num" w:pos="1620"/>
      </w:tabs>
      <w:spacing w:after="0" w:line="360" w:lineRule="auto"/>
    </w:pPr>
    <w:rPr>
      <w:rFonts w:ascii="Arial" w:eastAsia="MS Mincho" w:hAnsi="Arial"/>
      <w:bCs w:val="1"/>
      <w:lang w:eastAsia="ja-JP"/>
    </w:rPr>
  </w:style>
  <w:style w:type="paragraph" w:styleId="MOJLevel4" w:customStyle="1">
    <w:name w:val="MOJ Level 4"/>
    <w:basedOn w:val="Normal"/>
    <w:autoRedefine w:val="1"/>
    <w:uiPriority w:val="99"/>
    <w:pPr>
      <w:numPr>
        <w:ilvl w:val="4"/>
        <w:numId w:val="5"/>
      </w:numPr>
      <w:spacing w:after="0" w:line="360" w:lineRule="auto"/>
    </w:pPr>
    <w:rPr>
      <w:rFonts w:ascii="Arial" w:eastAsia="MS Mincho" w:hAnsi="Arial"/>
      <w:lang w:eastAsia="ja-JP"/>
    </w:rPr>
  </w:style>
  <w:style w:type="paragraph" w:styleId="DefinitionNumbering1" w:customStyle="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styleId="DefinitionNumbering2" w:customStyle="1">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styleId="DefinitionNumbering3" w:customStyle="1">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styleId="DefinitionNumbering4" w:customStyle="1">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styleId="DefinitionNumbering5" w:customStyle="1">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styleId="DefinitionNumbering6" w:customStyle="1">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styleId="DefinitionNumbering7" w:customStyle="1">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styleId="DefinitionNumbering8" w:customStyle="1">
    <w:name w:val="Definition Numbering 8"/>
    <w:basedOn w:val="Normal"/>
    <w:pPr>
      <w:numPr>
        <w:ilvl w:val="7"/>
        <w:numId w:val="6"/>
      </w:numPr>
      <w:outlineLvl w:val="7"/>
    </w:pPr>
    <w:rPr>
      <w:rFonts w:ascii="Times New Roman" w:eastAsia="STZhongsong" w:hAnsi="Times New Roman"/>
      <w:szCs w:val="20"/>
      <w:lang w:eastAsia="zh-CN"/>
    </w:rPr>
  </w:style>
  <w:style w:type="paragraph" w:styleId="DefinitionNumbering9" w:customStyle="1">
    <w:name w:val="Definition Numbering 9"/>
    <w:basedOn w:val="Normal"/>
    <w:pPr>
      <w:numPr>
        <w:ilvl w:val="8"/>
        <w:numId w:val="6"/>
      </w:numPr>
      <w:outlineLvl w:val="8"/>
    </w:pPr>
    <w:rPr>
      <w:rFonts w:ascii="Times New Roman" w:eastAsia="STZhongsong" w:hAnsi="Times New Roman"/>
      <w:szCs w:val="20"/>
      <w:lang w:eastAsia="zh-CN"/>
    </w:rPr>
  </w:style>
  <w:style w:type="paragraph" w:styleId="SchPart" w:customStyle="1">
    <w:name w:val="SchPart"/>
    <w:basedOn w:val="Normal"/>
    <w:next w:val="MarginText"/>
    <w:pPr>
      <w:keepNext w:val="1"/>
      <w:ind w:left="3118"/>
      <w:jc w:val="center"/>
      <w:outlineLvl w:val="1"/>
    </w:pPr>
    <w:rPr>
      <w:rFonts w:ascii="Times New Roman" w:eastAsia="STZhongsong" w:hAnsi="Times New Roman"/>
      <w:b w:val="1"/>
      <w:szCs w:val="20"/>
      <w:lang w:eastAsia="zh-CN"/>
    </w:rPr>
  </w:style>
  <w:style w:type="paragraph" w:styleId="SchSection" w:customStyle="1">
    <w:name w:val="SchSection"/>
    <w:basedOn w:val="Normal"/>
    <w:next w:val="MarginText"/>
    <w:pPr>
      <w:keepNext w:val="1"/>
      <w:ind w:left="3118"/>
      <w:jc w:val="center"/>
      <w:outlineLvl w:val="2"/>
    </w:pPr>
    <w:rPr>
      <w:rFonts w:ascii="Times New Roman" w:eastAsia="STZhongsong" w:hAnsi="Times New Roman"/>
      <w:b w:val="1"/>
      <w:szCs w:val="20"/>
      <w:lang w:eastAsia="zh-CN"/>
    </w:rPr>
  </w:style>
  <w:style w:type="paragraph" w:styleId="Body" w:customStyle="1">
    <w:name w:val="Body"/>
    <w:basedOn w:val="Normal"/>
    <w:qFormat w:val="1"/>
    <w:rPr>
      <w:rFonts w:ascii="Arial" w:hAnsi="Arial"/>
      <w:szCs w:val="20"/>
    </w:rPr>
  </w:style>
  <w:style w:type="paragraph" w:styleId="heading2numberedbutnotbold" w:customStyle="1">
    <w:name w:val="heading 2 numbered but not bold"/>
    <w:basedOn w:val="Heading2"/>
    <w:link w:val="heading2numberedbutnotboldChar"/>
    <w:qFormat w:val="1"/>
    <w:pPr>
      <w:keepNext w:val="0"/>
      <w:keepLines w:val="0"/>
      <w:tabs>
        <w:tab w:val="num" w:pos="1713"/>
      </w:tabs>
      <w:ind w:left="1713"/>
    </w:pPr>
    <w:rPr>
      <w:rFonts w:ascii="Arial" w:eastAsia="STZhongsong" w:hAnsi="Arial"/>
      <w:b w:val="0"/>
      <w:bCs w:val="0"/>
      <w:sz w:val="20"/>
      <w:szCs w:val="20"/>
      <w:lang w:eastAsia="zh-CN"/>
    </w:rPr>
  </w:style>
  <w:style w:type="character" w:styleId="heading2numberedbutnotboldChar" w:customStyle="1">
    <w:name w:val="heading 2 numbered but not bold Char"/>
    <w:link w:val="heading2numberedbutnotbold"/>
    <w:rPr>
      <w:rFonts w:ascii="Arial" w:cs="Arial" w:eastAsia="STZhongsong" w:hAnsi="Arial"/>
      <w:lang w:eastAsia="zh-CN"/>
    </w:rPr>
  </w:style>
  <w:style w:type="paragraph" w:styleId="PartHeadingboldcentered" w:customStyle="1">
    <w:name w:val="Part Heading bold centered"/>
    <w:basedOn w:val="MarginText"/>
    <w:link w:val="PartHeadingboldcenteredChar"/>
    <w:qFormat w:val="1"/>
    <w:pPr>
      <w:keepNext w:val="1"/>
      <w:ind w:left="0"/>
      <w:jc w:val="center"/>
    </w:pPr>
    <w:rPr>
      <w:rFonts w:ascii="Arial" w:eastAsia="STZhongsong" w:hAnsi="Arial"/>
      <w:b w:val="1"/>
      <w:sz w:val="20"/>
      <w:szCs w:val="20"/>
      <w:lang w:eastAsia="zh-CN"/>
    </w:rPr>
  </w:style>
  <w:style w:type="character" w:styleId="PartHeadingboldcenteredChar" w:customStyle="1">
    <w:name w:val="Part Heading bold centered Char"/>
    <w:link w:val="PartHeadingboldcentered"/>
    <w:rPr>
      <w:rFonts w:ascii="Arial" w:eastAsia="STZhongsong" w:hAnsi="Arial"/>
      <w:b w:val="1"/>
      <w:lang w:eastAsia="zh-CN"/>
    </w:rPr>
  </w:style>
  <w:style w:type="paragraph" w:styleId="ScheduleL1" w:customStyle="1">
    <w:name w:val="Schedule L1"/>
    <w:basedOn w:val="Normal"/>
    <w:pPr>
      <w:keepNext w:val="1"/>
      <w:numPr>
        <w:numId w:val="16"/>
      </w:numPr>
      <w:overflowPunct w:val="1"/>
      <w:autoSpaceDE w:val="1"/>
      <w:autoSpaceDN w:val="1"/>
      <w:spacing w:before="120"/>
      <w:textAlignment w:val="auto"/>
      <w:outlineLvl w:val="0"/>
    </w:pPr>
    <w:rPr>
      <w:rFonts w:cs="Times New Roman" w:eastAsia="STZhongsong"/>
      <w:b w:val="1"/>
      <w:caps w:val="1"/>
      <w:szCs w:val="20"/>
      <w:lang w:eastAsia="zh-CN"/>
    </w:rPr>
  </w:style>
  <w:style w:type="paragraph" w:styleId="ScheduleL2" w:customStyle="1">
    <w:name w:val="Schedule L2"/>
    <w:basedOn w:val="Normal"/>
    <w:link w:val="ScheduleL2Char"/>
    <w:pPr>
      <w:numPr>
        <w:ilvl w:val="1"/>
        <w:numId w:val="16"/>
      </w:numPr>
      <w:tabs>
        <w:tab w:val="left" w:pos="993"/>
      </w:tabs>
      <w:overflowPunct w:val="1"/>
      <w:autoSpaceDE w:val="1"/>
      <w:autoSpaceDN w:val="1"/>
      <w:spacing w:after="120" w:before="120"/>
      <w:textAlignment w:val="auto"/>
      <w:outlineLvl w:val="1"/>
    </w:pPr>
    <w:rPr>
      <w:rFonts w:cs="Times New Roman" w:eastAsia="STZhongsong"/>
      <w:szCs w:val="20"/>
      <w:lang w:eastAsia="zh-CN" w:val="en-US"/>
    </w:rPr>
  </w:style>
  <w:style w:type="character" w:styleId="ScheduleL2Char" w:customStyle="1">
    <w:name w:val="Schedule L2 Char"/>
    <w:link w:val="ScheduleL2"/>
    <w:rPr>
      <w:rFonts w:eastAsia="STZhongsong"/>
      <w:sz w:val="22"/>
      <w:lang w:eastAsia="zh-CN" w:val="en-US"/>
    </w:rPr>
  </w:style>
  <w:style w:type="paragraph" w:styleId="ScheduleL3" w:customStyle="1">
    <w:name w:val="Schedule L3"/>
    <w:basedOn w:val="Normal"/>
    <w:pPr>
      <w:numPr>
        <w:ilvl w:val="2"/>
        <w:numId w:val="16"/>
      </w:numPr>
      <w:overflowPunct w:val="1"/>
      <w:autoSpaceDE w:val="1"/>
      <w:autoSpaceDN w:val="1"/>
      <w:spacing w:after="120" w:before="120"/>
      <w:textAlignment w:val="auto"/>
      <w:outlineLvl w:val="2"/>
    </w:pPr>
    <w:rPr>
      <w:rFonts w:cs="Times New Roman" w:eastAsia="STZhongsong"/>
      <w:szCs w:val="20"/>
      <w:lang w:eastAsia="zh-CN"/>
    </w:rPr>
  </w:style>
  <w:style w:type="paragraph" w:styleId="ScheduleL4" w:customStyle="1">
    <w:name w:val="Schedule L4"/>
    <w:basedOn w:val="Normal"/>
    <w:pPr>
      <w:numPr>
        <w:ilvl w:val="3"/>
        <w:numId w:val="16"/>
      </w:numPr>
      <w:overflowPunct w:val="1"/>
      <w:autoSpaceDE w:val="1"/>
      <w:autoSpaceDN w:val="1"/>
      <w:spacing w:after="120" w:before="120"/>
      <w:textAlignment w:val="auto"/>
      <w:outlineLvl w:val="3"/>
    </w:pPr>
    <w:rPr>
      <w:rFonts w:cs="Times New Roman" w:eastAsia="STZhongsong"/>
      <w:szCs w:val="20"/>
      <w:lang w:eastAsia="zh-CN"/>
    </w:rPr>
  </w:style>
  <w:style w:type="paragraph" w:styleId="ScheduleL5" w:customStyle="1">
    <w:name w:val="Schedule L5"/>
    <w:basedOn w:val="Normal"/>
    <w:pPr>
      <w:numPr>
        <w:ilvl w:val="4"/>
        <w:numId w:val="16"/>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16"/>
      </w:numPr>
      <w:outlineLvl w:val="5"/>
    </w:pPr>
    <w:rPr>
      <w:rFonts w:ascii="Times New Roman" w:eastAsia="STZhongsong" w:hAnsi="Times New Roman"/>
      <w:szCs w:val="20"/>
      <w:lang w:eastAsia="zh-CN"/>
    </w:rPr>
  </w:style>
  <w:style w:type="paragraph" w:styleId="ScheduleL7" w:customStyle="1">
    <w:name w:val="Schedule L7"/>
    <w:basedOn w:val="Normal"/>
    <w:pPr>
      <w:numPr>
        <w:ilvl w:val="6"/>
        <w:numId w:val="16"/>
      </w:numPr>
      <w:outlineLvl w:val="6"/>
    </w:pPr>
    <w:rPr>
      <w:rFonts w:ascii="Times New Roman" w:eastAsia="STZhongsong" w:hAnsi="Times New Roman"/>
      <w:szCs w:val="20"/>
      <w:lang w:eastAsia="zh-CN"/>
    </w:rPr>
  </w:style>
  <w:style w:type="paragraph" w:styleId="ScheduleL8" w:customStyle="1">
    <w:name w:val="Schedule L8"/>
    <w:basedOn w:val="Normal"/>
    <w:pPr>
      <w:numPr>
        <w:ilvl w:val="7"/>
        <w:numId w:val="16"/>
      </w:numPr>
      <w:outlineLvl w:val="7"/>
    </w:pPr>
    <w:rPr>
      <w:rFonts w:ascii="Times New Roman" w:eastAsia="STZhongsong" w:hAnsi="Times New Roman"/>
      <w:szCs w:val="20"/>
      <w:lang w:eastAsia="zh-CN"/>
    </w:rPr>
  </w:style>
  <w:style w:type="paragraph" w:styleId="ScheduleL9" w:customStyle="1">
    <w:name w:val="Schedule L9"/>
    <w:basedOn w:val="Normal"/>
    <w:pPr>
      <w:numPr>
        <w:ilvl w:val="8"/>
        <w:numId w:val="16"/>
      </w:numPr>
      <w:outlineLvl w:val="8"/>
    </w:pPr>
    <w:rPr>
      <w:rFonts w:ascii="Times New Roman" w:eastAsia="STZhongsong" w:hAnsi="Times New Roman"/>
      <w:szCs w:val="20"/>
      <w:lang w:eastAsia="zh-CN"/>
    </w:rPr>
  </w:style>
  <w:style w:type="paragraph" w:styleId="bodystrong" w:customStyle="1">
    <w:name w:val="body strong"/>
    <w:basedOn w:val="Body"/>
    <w:link w:val="bodystrongChar"/>
    <w:pPr>
      <w:spacing w:after="0"/>
      <w:jc w:val="left"/>
    </w:pPr>
    <w:rPr>
      <w:rFonts w:cs="Times New Roman" w:eastAsia="SimSun"/>
      <w:b w:val="1"/>
      <w:sz w:val="20"/>
      <w:szCs w:val="24"/>
    </w:rPr>
  </w:style>
  <w:style w:type="character" w:styleId="bodystrongChar" w:customStyle="1">
    <w:name w:val="body strong Char"/>
    <w:link w:val="bodystrong"/>
    <w:rPr>
      <w:rFonts w:ascii="Arial" w:eastAsia="SimSun" w:hAnsi="Arial"/>
      <w:b w:val="1"/>
      <w:szCs w:val="24"/>
      <w:lang w:eastAsia="en-US"/>
    </w:rPr>
  </w:style>
  <w:style w:type="character" w:styleId="searchword1" w:customStyle="1">
    <w:name w:val="searchword1"/>
    <w:rPr>
      <w:shd w:color="auto" w:fill="ffff00" w:val="clear"/>
    </w:rPr>
  </w:style>
  <w:style w:type="character" w:styleId="searchword2" w:customStyle="1">
    <w:name w:val="searchword2"/>
    <w:rPr>
      <w:shd w:color="auto" w:fill="ffff00" w:val="clear"/>
    </w:rPr>
  </w:style>
  <w:style w:type="character" w:styleId="searchword3" w:customStyle="1">
    <w:name w:val="searchword3"/>
    <w:rPr>
      <w:shd w:color="auto" w:fill="ffff00" w:val="clear"/>
    </w:rPr>
  </w:style>
  <w:style w:type="character" w:styleId="searchword4" w:customStyle="1">
    <w:name w:val="searchword4"/>
    <w:rPr>
      <w:shd w:color="auto" w:fill="ffff00" w:val="clear"/>
    </w:rPr>
  </w:style>
  <w:style w:type="character" w:styleId="Defterm" w:customStyle="1">
    <w:name w:val="Defterm"/>
    <w:rPr>
      <w:b w:val="1"/>
      <w:color w:val="000000"/>
      <w:sz w:val="22"/>
    </w:rPr>
  </w:style>
  <w:style w:type="paragraph" w:styleId="Sch1styleclause" w:customStyle="1">
    <w:name w:val="Sch  (1style) clause"/>
    <w:basedOn w:val="Normal"/>
    <w:pPr>
      <w:numPr>
        <w:ilvl w:val="2"/>
        <w:numId w:val="7"/>
      </w:numPr>
      <w:spacing w:after="0" w:before="320" w:line="300" w:lineRule="atLeast"/>
      <w:outlineLvl w:val="0"/>
    </w:pPr>
    <w:rPr>
      <w:rFonts w:ascii="Times New Roman" w:hAnsi="Times New Roman"/>
      <w:b w:val="1"/>
      <w:smallCaps w:val="1"/>
      <w:szCs w:val="20"/>
    </w:rPr>
  </w:style>
  <w:style w:type="paragraph" w:styleId="Sch1stylesubclause" w:customStyle="1">
    <w:name w:val="Sch  (1style) sub clause"/>
    <w:basedOn w:val="Normal"/>
    <w:pPr>
      <w:numPr>
        <w:ilvl w:val="3"/>
        <w:numId w:val="7"/>
      </w:numPr>
      <w:spacing w:after="120" w:before="280" w:line="300" w:lineRule="atLeast"/>
      <w:outlineLvl w:val="1"/>
    </w:pPr>
    <w:rPr>
      <w:rFonts w:ascii="Times New Roman" w:hAnsi="Times New Roman"/>
      <w:color w:val="000000"/>
      <w:szCs w:val="20"/>
    </w:rPr>
  </w:style>
  <w:style w:type="paragraph" w:styleId="Sch1stylepara" w:customStyle="1">
    <w:name w:val="Sch (1style) para"/>
    <w:basedOn w:val="Normal"/>
    <w:pPr>
      <w:tabs>
        <w:tab w:val="num" w:pos="1559"/>
      </w:tabs>
      <w:spacing w:after="120" w:line="300" w:lineRule="atLeast"/>
      <w:ind w:left="1559" w:hanging="567"/>
    </w:pPr>
    <w:rPr>
      <w:rFonts w:ascii="Times New Roman" w:hAnsi="Times New Roman"/>
      <w:szCs w:val="20"/>
    </w:rPr>
  </w:style>
  <w:style w:type="paragraph" w:styleId="Sch1stylesubpara" w:customStyle="1">
    <w:name w:val="Sch (1style) sub para"/>
    <w:basedOn w:val="Heading4"/>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styleId="StyleHeading3ServiceConformance3Arial" w:customStyle="1">
    <w:name w:val="Style Heading 3Service Conformance 3 + Arial"/>
    <w:basedOn w:val="Heading3"/>
    <w:link w:val="StyleHeading3ServiceConformance3ArialCharChar"/>
    <w:pPr>
      <w:keepLines w:val="0"/>
      <w:tabs>
        <w:tab w:val="num" w:pos="0"/>
      </w:tabs>
      <w:spacing w:line="360" w:lineRule="auto"/>
      <w:ind w:left="2194" w:hanging="737"/>
    </w:pPr>
    <w:rPr>
      <w:rFonts w:ascii="Times New Roman" w:eastAsia="Times New Roman" w:hAnsi="Times New Roman"/>
      <w:bCs w:val="0"/>
      <w:szCs w:val="20"/>
    </w:rPr>
  </w:style>
  <w:style w:type="character" w:styleId="StyleHeading3ServiceConformance3ArialCharChar" w:customStyle="1">
    <w:name w:val="Style Heading 3Service Conformance 3 + Arial Char Char"/>
    <w:link w:val="StyleHeading3ServiceConformance3Arial"/>
    <w:locked w:val="1"/>
    <w:rPr>
      <w:rFonts w:ascii="Times New Roman" w:eastAsia="Times New Roman" w:hAnsi="Times New Roman"/>
      <w:sz w:val="22"/>
      <w:lang w:eastAsia="en-US"/>
    </w:rPr>
  </w:style>
  <w:style w:type="paragraph" w:styleId="StyleHeading5ServiceConformance4HeadingHeading5unusedLev" w:customStyle="1">
    <w:name w:val="Style Heading 5Service Conformance 4HeadingHeading 5(unused)Lev..."/>
    <w:basedOn w:val="Heading5"/>
    <w:link w:val="StyleHeading5ServiceConformance4HeadingHeading5unusedLevChar"/>
    <w:pPr>
      <w:keepLines w:val="0"/>
      <w:numPr>
        <w:numId w:val="2"/>
      </w:numPr>
      <w:spacing w:line="360" w:lineRule="auto"/>
      <w:jc w:val="left"/>
    </w:pPr>
    <w:rPr>
      <w:rFonts w:ascii="Times New Roman" w:eastAsia="Times New Roman" w:hAnsi="Times New Roman"/>
      <w:bCs w:val="0"/>
      <w:szCs w:val="20"/>
    </w:rPr>
  </w:style>
  <w:style w:type="character" w:styleId="StyleHeading5ServiceConformance4HeadingHeading5unusedLevChar" w:customStyle="1">
    <w:name w:val="Style Heading 5Service Conformance 4HeadingHeading 5(unused)Lev... Char"/>
    <w:link w:val="StyleHeading5ServiceConformance4HeadingHeading5unusedLev"/>
    <w:locked w:val="1"/>
    <w:rPr>
      <w:rFonts w:ascii="Times New Roman" w:cs="Arial" w:eastAsia="Times New Roman" w:hAnsi="Times New Roman"/>
      <w:sz w:val="22"/>
      <w:lang w:eastAsia="en-US"/>
    </w:rPr>
  </w:style>
  <w:style w:type="character" w:styleId="MediumGrid11" w:customStyle="1">
    <w:name w:val="Medium Grid 11"/>
    <w:uiPriority w:val="99"/>
    <w:semiHidden w:val="1"/>
    <w:rPr>
      <w:color w:val="808080"/>
    </w:rPr>
  </w:style>
  <w:style w:type="paragraph" w:styleId="FFWLevel1" w:customStyle="1">
    <w:name w:val="FFW Level 1"/>
    <w:basedOn w:val="Normal"/>
    <w:next w:val="FFWLevel2"/>
    <w:locked w:val="1"/>
    <w:pPr>
      <w:keepNext w:val="1"/>
      <w:numPr>
        <w:numId w:val="8"/>
      </w:numPr>
      <w:spacing w:after="0" w:before="240" w:line="260" w:lineRule="atLeast"/>
    </w:pPr>
    <w:rPr>
      <w:rFonts w:ascii="Arial" w:hAnsi="Arial"/>
      <w:b w:val="1"/>
      <w:sz w:val="20"/>
      <w:szCs w:val="24"/>
      <w:lang w:eastAsia="fr-FR"/>
    </w:rPr>
  </w:style>
  <w:style w:type="paragraph" w:styleId="FFWLevel2" w:customStyle="1">
    <w:name w:val="FFW Level 2"/>
    <w:basedOn w:val="Normal"/>
    <w:link w:val="FFWLevel2Char"/>
    <w:locked w:val="1"/>
    <w:pPr>
      <w:numPr>
        <w:ilvl w:val="1"/>
        <w:numId w:val="8"/>
      </w:numPr>
      <w:spacing w:after="0" w:before="240" w:line="260" w:lineRule="atLeast"/>
    </w:pPr>
    <w:rPr>
      <w:rFonts w:ascii="Arial" w:hAnsi="Arial"/>
      <w:sz w:val="20"/>
      <w:szCs w:val="24"/>
      <w:lang w:eastAsia="fr-FR"/>
    </w:rPr>
  </w:style>
  <w:style w:type="character" w:styleId="FFWLevel2Char" w:customStyle="1">
    <w:name w:val="FFW Level 2 Char"/>
    <w:link w:val="FFWLevel2"/>
    <w:rPr>
      <w:rFonts w:ascii="Arial" w:cs="Arial" w:eastAsia="Times New Roman" w:hAnsi="Arial"/>
      <w:szCs w:val="24"/>
      <w:lang w:eastAsia="fr-FR"/>
    </w:rPr>
  </w:style>
  <w:style w:type="paragraph" w:styleId="FFWLevel3" w:customStyle="1">
    <w:name w:val="FFW Level 3"/>
    <w:basedOn w:val="Normal"/>
    <w:locked w:val="1"/>
    <w:pPr>
      <w:numPr>
        <w:ilvl w:val="3"/>
        <w:numId w:val="8"/>
      </w:numPr>
      <w:spacing w:after="0" w:before="240" w:line="260" w:lineRule="atLeast"/>
    </w:pPr>
    <w:rPr>
      <w:rFonts w:ascii="Arial" w:hAnsi="Arial"/>
      <w:sz w:val="20"/>
      <w:szCs w:val="24"/>
      <w:lang w:eastAsia="fr-FR"/>
    </w:rPr>
  </w:style>
  <w:style w:type="paragraph" w:styleId="FFWLevel4" w:customStyle="1">
    <w:name w:val="FFW Level 4"/>
    <w:basedOn w:val="Normal"/>
    <w:link w:val="FFWLevel4Char"/>
    <w:locked w:val="1"/>
    <w:pPr>
      <w:tabs>
        <w:tab w:val="num" w:pos="1587"/>
      </w:tabs>
      <w:spacing w:after="0" w:before="240" w:line="260" w:lineRule="atLeast"/>
      <w:ind w:left="1587" w:hanging="793"/>
    </w:pPr>
    <w:rPr>
      <w:rFonts w:ascii="Arial" w:hAnsi="Arial"/>
      <w:sz w:val="20"/>
      <w:szCs w:val="24"/>
      <w:lang w:eastAsia="fr-FR"/>
    </w:rPr>
  </w:style>
  <w:style w:type="character" w:styleId="FFWLevel4Char" w:customStyle="1">
    <w:name w:val="FFW Level 4 Char"/>
    <w:link w:val="FFWLevel4"/>
    <w:rPr>
      <w:rFonts w:ascii="Arial" w:cs="Arial" w:eastAsia="Times New Roman" w:hAnsi="Arial"/>
      <w:szCs w:val="24"/>
      <w:lang w:eastAsia="fr-FR"/>
    </w:rPr>
  </w:style>
  <w:style w:type="paragraph" w:styleId="FFWLevel5" w:customStyle="1">
    <w:name w:val="FFW Level 5"/>
    <w:basedOn w:val="Normal"/>
    <w:locked w:val="1"/>
    <w:pPr>
      <w:tabs>
        <w:tab w:val="num" w:pos="2381"/>
      </w:tabs>
      <w:spacing w:after="0" w:before="240" w:line="260" w:lineRule="atLeast"/>
      <w:ind w:left="2381" w:hanging="794"/>
    </w:pPr>
    <w:rPr>
      <w:rFonts w:ascii="Arial" w:hAnsi="Arial"/>
      <w:sz w:val="20"/>
      <w:szCs w:val="24"/>
      <w:lang w:eastAsia="fr-FR"/>
    </w:rPr>
  </w:style>
  <w:style w:type="paragraph" w:styleId="FFWLevel6" w:customStyle="1">
    <w:name w:val="FFW Level 6"/>
    <w:basedOn w:val="Normal"/>
    <w:locked w:val="1"/>
    <w:pPr>
      <w:numPr>
        <w:ilvl w:val="5"/>
        <w:numId w:val="8"/>
      </w:numPr>
      <w:spacing w:after="0" w:before="240" w:line="260" w:lineRule="atLeast"/>
    </w:pPr>
    <w:rPr>
      <w:rFonts w:ascii="Arial" w:hAnsi="Arial"/>
      <w:sz w:val="20"/>
      <w:szCs w:val="24"/>
      <w:lang w:eastAsia="fr-FR"/>
    </w:rPr>
  </w:style>
  <w:style w:type="paragraph" w:styleId="FFWBody1" w:customStyle="1">
    <w:name w:val="FFW Body 1"/>
    <w:basedOn w:val="Normal"/>
    <w:locked w:val="1"/>
    <w:pPr>
      <w:spacing w:after="0" w:before="240" w:line="260" w:lineRule="atLeast"/>
      <w:ind w:left="794"/>
    </w:pPr>
    <w:rPr>
      <w:rFonts w:ascii="Arial" w:hAnsi="Arial"/>
      <w:sz w:val="20"/>
      <w:szCs w:val="24"/>
      <w:lang w:eastAsia="fr-FR"/>
    </w:rPr>
  </w:style>
  <w:style w:type="paragraph" w:styleId="FFWDefinitionColumnLevel1" w:customStyle="1">
    <w:name w:val="FFW Definition Column Level 1"/>
    <w:basedOn w:val="Normal"/>
    <w:locked w:val="1"/>
    <w:pPr>
      <w:numPr>
        <w:numId w:val="9"/>
      </w:numPr>
      <w:spacing w:after="0" w:before="240" w:line="260" w:lineRule="atLeast"/>
    </w:pPr>
    <w:rPr>
      <w:rFonts w:ascii="Arial" w:hAnsi="Arial"/>
      <w:sz w:val="20"/>
      <w:szCs w:val="24"/>
      <w:lang w:eastAsia="fr-FR"/>
    </w:rPr>
  </w:style>
  <w:style w:type="paragraph" w:styleId="FFWDefinitionColumnLevel2" w:customStyle="1">
    <w:name w:val="FFW Definition Column Level 2"/>
    <w:basedOn w:val="Normal"/>
    <w:locked w:val="1"/>
    <w:pPr>
      <w:numPr>
        <w:ilvl w:val="1"/>
        <w:numId w:val="9"/>
      </w:numPr>
      <w:spacing w:after="0" w:before="240" w:line="260" w:lineRule="atLeast"/>
    </w:pPr>
    <w:rPr>
      <w:rFonts w:ascii="Arial" w:hAnsi="Arial"/>
      <w:sz w:val="20"/>
      <w:szCs w:val="24"/>
      <w:lang w:eastAsia="fr-FR"/>
    </w:rPr>
  </w:style>
  <w:style w:type="paragraph" w:styleId="FFWBody3" w:customStyle="1">
    <w:name w:val="FFW Body 3"/>
    <w:basedOn w:val="Normal"/>
    <w:locked w:val="1"/>
    <w:pPr>
      <w:spacing w:after="0" w:before="240" w:line="260" w:lineRule="atLeast"/>
      <w:ind w:left="794"/>
    </w:pPr>
    <w:rPr>
      <w:rFonts w:ascii="Arial" w:hAnsi="Arial"/>
      <w:sz w:val="20"/>
      <w:szCs w:val="20"/>
    </w:rPr>
  </w:style>
  <w:style w:type="paragraph" w:styleId="FFWDefinitionLevel1" w:customStyle="1">
    <w:name w:val="FFW Definition Level 1"/>
    <w:basedOn w:val="Normal"/>
    <w:locked w:val="1"/>
    <w:pPr>
      <w:numPr>
        <w:numId w:val="10"/>
      </w:numPr>
      <w:spacing w:after="0" w:before="240" w:line="260" w:lineRule="atLeast"/>
    </w:pPr>
    <w:rPr>
      <w:rFonts w:ascii="Arial" w:hAnsi="Arial"/>
      <w:sz w:val="20"/>
      <w:szCs w:val="24"/>
      <w:lang w:eastAsia="en-GB"/>
    </w:rPr>
  </w:style>
  <w:style w:type="paragraph" w:styleId="MediumGrid21" w:customStyle="1">
    <w:name w:val="Medium Grid 21"/>
    <w:uiPriority w:val="1"/>
    <w:qFormat w:val="1"/>
    <w:rPr>
      <w:rFonts w:ascii="Arial" w:cs="Arial" w:eastAsia="Times New Roman" w:hAnsi="Arial"/>
      <w:sz w:val="24"/>
      <w:szCs w:val="24"/>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locked w:val="1"/>
    <w:rPr>
      <w:rFonts w:ascii="Arial Bold" w:eastAsia="STZhongsong" w:hAnsi="Arial Bold"/>
      <w:b w:val="1"/>
      <w:caps w:val="1"/>
      <w:sz w:val="22"/>
      <w:szCs w:val="22"/>
      <w:lang w:eastAsia="zh-CN"/>
    </w:rPr>
  </w:style>
  <w:style w:type="paragraph" w:styleId="FFWDefinitionLevel2" w:customStyle="1">
    <w:name w:val="FFW Definition Level 2"/>
    <w:basedOn w:val="Normal"/>
    <w:locked w:val="1"/>
    <w:pPr>
      <w:tabs>
        <w:tab w:val="num" w:pos="1587"/>
      </w:tabs>
      <w:spacing w:after="0" w:before="240" w:line="260" w:lineRule="atLeast"/>
      <w:ind w:left="1587" w:hanging="794"/>
    </w:pPr>
    <w:rPr>
      <w:rFonts w:ascii="Arial" w:hAnsi="Arial"/>
      <w:sz w:val="20"/>
      <w:szCs w:val="24"/>
      <w:lang w:eastAsia="fr-FR"/>
    </w:rPr>
  </w:style>
  <w:style w:type="table" w:styleId="TableGrid1" w:customStyle="1">
    <w:name w:val="Table Grid1"/>
    <w:basedOn w:val="TableNormal"/>
    <w:next w:val="TableGrid"/>
    <w:uiPriority w:val="59"/>
    <w:pPr>
      <w:ind w:left="360" w:hanging="36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DefinitionTerm" w:customStyle="1">
    <w:name w:val="GPS Definition Term"/>
    <w:basedOn w:val="Normal"/>
    <w:uiPriority w:val="99"/>
    <w:qFormat w:val="1"/>
    <w:pPr>
      <w:spacing w:after="120"/>
      <w:ind w:left="-108"/>
      <w:jc w:val="left"/>
    </w:pPr>
    <w:rPr>
      <w:b w:val="1"/>
    </w:rPr>
  </w:style>
  <w:style w:type="paragraph" w:styleId="BodyText2">
    <w:name w:val="Body Text 2"/>
    <w:basedOn w:val="Normal"/>
    <w:link w:val="BodyText2Char"/>
    <w:uiPriority w:val="99"/>
    <w:unhideWhenUsed w:val="1"/>
    <w:pPr>
      <w:spacing w:after="120" w:line="480" w:lineRule="auto"/>
    </w:pPr>
  </w:style>
  <w:style w:type="character" w:styleId="BodyText2Char" w:customStyle="1">
    <w:name w:val="Body Text 2 Char"/>
    <w:link w:val="BodyText2"/>
    <w:uiPriority w:val="99"/>
    <w:rPr>
      <w:sz w:val="22"/>
      <w:szCs w:val="22"/>
      <w:lang w:eastAsia="en-US"/>
    </w:rPr>
  </w:style>
  <w:style w:type="paragraph" w:styleId="GPSL1CLAUSEHEADING" w:customStyle="1">
    <w:name w:val="GPS L1 CLAUSE HEADING"/>
    <w:basedOn w:val="Normal"/>
    <w:next w:val="Normal"/>
    <w:link w:val="GPSL1CLAUSEHEADINGChar"/>
    <w:uiPriority w:val="99"/>
    <w:qFormat w:val="1"/>
    <w:pPr>
      <w:numPr>
        <w:numId w:val="15"/>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paragraph" w:styleId="GPSL3numberedclause" w:customStyle="1">
    <w:name w:val="GPS L3 numbered clause"/>
    <w:basedOn w:val="Normal"/>
    <w:link w:val="GPSL3numberedclauseChar"/>
    <w:qFormat w:val="1"/>
    <w:pPr>
      <w:numPr>
        <w:ilvl w:val="2"/>
        <w:numId w:val="15"/>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pPr>
  </w:style>
  <w:style w:type="character" w:styleId="GPSL2numberedclauseChar1" w:customStyle="1">
    <w:name w:val="GPS L2 numbered clause Char1"/>
    <w:link w:val="GPSL2numberedclause"/>
    <w:rPr>
      <w:rFonts w:cs="Arial" w:eastAsia="Times New Roman"/>
      <w:sz w:val="22"/>
      <w:szCs w:val="22"/>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6numbered" w:customStyle="1">
    <w:name w:val="GPS L6 numbered"/>
    <w:basedOn w:val="GPSL5numberedclause"/>
    <w:uiPriority w:val="99"/>
    <w:qFormat w:val="1"/>
    <w:pPr>
      <w:numPr>
        <w:ilvl w:val="5"/>
      </w:numPr>
      <w:tabs>
        <w:tab w:val="left" w:pos="3686"/>
      </w:tabs>
    </w:pPr>
  </w:style>
  <w:style w:type="character" w:styleId="GPSL3numberedclauseChar" w:customStyle="1">
    <w:name w:val="GPS L3 numbered clause Char"/>
    <w:link w:val="GPSL3numberedclause"/>
    <w:rPr>
      <w:rFonts w:cs="Arial" w:eastAsia="Times New Roman"/>
      <w:sz w:val="22"/>
      <w:szCs w:val="22"/>
      <w:lang w:eastAsia="zh-CN"/>
    </w:rPr>
  </w:style>
  <w:style w:type="paragraph" w:styleId="ColorfulShading-Accent11" w:customStyle="1">
    <w:name w:val="Colorful Shading - Accent 11"/>
    <w:hidden w:val="1"/>
    <w:uiPriority w:val="99"/>
    <w:semiHidden w:val="1"/>
    <w:rPr>
      <w:sz w:val="22"/>
      <w:szCs w:val="22"/>
      <w:lang w:eastAsia="en-US"/>
    </w:rPr>
  </w:style>
  <w:style w:type="paragraph" w:styleId="GPSL2Numbered" w:customStyle="1">
    <w:name w:val="GPS L2 Numbered"/>
    <w:basedOn w:val="GPSL2NumberedBoldHeading"/>
    <w:link w:val="GPSL2NumberedChar"/>
    <w:qFormat w:val="1"/>
    <w:pPr>
      <w:numPr>
        <w:ilvl w:val="0"/>
        <w:numId w:val="0"/>
      </w:numPr>
      <w:tabs>
        <w:tab w:val="clear" w:pos="1134"/>
      </w:tabs>
    </w:pPr>
    <w:rPr>
      <w:b w:val="0"/>
    </w:rPr>
  </w:style>
  <w:style w:type="character" w:styleId="GPSL2NumberedChar" w:customStyle="1">
    <w:name w:val="GPS L2 Numbered Char"/>
    <w:link w:val="GPSL2Numbered"/>
    <w:locked w:val="1"/>
    <w:rPr>
      <w:rFonts w:cs="Arial" w:eastAsia="Times New Roman"/>
      <w:sz w:val="22"/>
      <w:szCs w:val="22"/>
      <w:lang w:eastAsia="zh-CN"/>
    </w:rPr>
  </w:style>
  <w:style w:type="paragraph" w:styleId="GPSL1SCHEDULEHeading" w:customStyle="1">
    <w:name w:val="GPS L1 SCHEDULE Heading"/>
    <w:basedOn w:val="GPSL1CLAUSEHEADING"/>
    <w:link w:val="GPSL1SCHEDULEHeadingChar"/>
    <w:qFormat w:val="1"/>
    <w:pPr>
      <w:numPr>
        <w:numId w:val="0"/>
      </w:numPr>
      <w:outlineLvl w:val="9"/>
    </w:pPr>
  </w:style>
  <w:style w:type="character" w:styleId="GPSL1SCHEDULEHeadingChar" w:customStyle="1">
    <w:name w:val="GPS L1 SCHEDULE Heading Char"/>
    <w:link w:val="GPSL1SCHEDULEHeading"/>
    <w:locked w:val="1"/>
    <w:rPr>
      <w:rFonts w:cs="Arial" w:eastAsia="STZhongsong"/>
      <w:b w:val="1"/>
      <w:caps w:val="1"/>
      <w:sz w:val="22"/>
      <w:szCs w:val="22"/>
      <w:lang w:eastAsia="zh-CN"/>
    </w:rPr>
  </w:style>
  <w:style w:type="paragraph" w:styleId="GPSL2NumberedBoldHeading" w:customStyle="1">
    <w:name w:val="GPS L2 Numbered Bold Heading"/>
    <w:basedOn w:val="Normal"/>
    <w:link w:val="GPSL2NumberedBoldHeadingChar"/>
    <w:qFormat w:val="1"/>
    <w:pPr>
      <w:numPr>
        <w:ilvl w:val="1"/>
        <w:numId w:val="15"/>
      </w:numPr>
      <w:tabs>
        <w:tab w:val="left" w:pos="1134"/>
      </w:tabs>
      <w:overflowPunct w:val="1"/>
      <w:autoSpaceDE w:val="1"/>
      <w:autoSpaceDN w:val="1"/>
      <w:spacing w:after="120" w:before="120"/>
      <w:textAlignment w:val="auto"/>
    </w:pPr>
    <w:rPr>
      <w:b w:val="1"/>
      <w:lang w:eastAsia="zh-CN"/>
    </w:rPr>
  </w:style>
  <w:style w:type="paragraph" w:styleId="GPsDefinition" w:customStyle="1">
    <w:name w:val="GPs Definition"/>
    <w:basedOn w:val="Normal"/>
    <w:uiPriority w:val="99"/>
    <w:qFormat w:val="1"/>
    <w:pPr>
      <w:numPr>
        <w:numId w:val="14"/>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character" w:styleId="GPSL1CLAUSEHEADINGChar" w:customStyle="1">
    <w:name w:val="GPS L1 CLAUSE HEADING Char"/>
    <w:link w:val="GPSL1CLAUSEHEADING"/>
    <w:uiPriority w:val="99"/>
    <w:rPr>
      <w:rFonts w:cs="Arial" w:eastAsia="STZhongsong"/>
      <w:b w:val="1"/>
      <w:caps w:val="1"/>
      <w:sz w:val="22"/>
      <w:szCs w:val="22"/>
      <w:lang w:eastAsia="zh-CN"/>
    </w:rPr>
  </w:style>
  <w:style w:type="character" w:styleId="GPSL2NumberedBoldHeadingChar" w:customStyle="1">
    <w:name w:val="GPS L2 Numbered Bold Heading Char"/>
    <w:link w:val="GPSL2NumberedBoldHeading"/>
    <w:locked w:val="1"/>
    <w:rPr>
      <w:rFonts w:cs="Arial" w:eastAsia="Times New Roman"/>
      <w:b w:val="1"/>
      <w:sz w:val="22"/>
      <w:szCs w:val="22"/>
      <w:lang w:eastAsia="zh-CN"/>
    </w:rPr>
  </w:style>
  <w:style w:type="character" w:styleId="GPSL4numberedclauseChar" w:customStyle="1">
    <w:name w:val="GPS L4 numbered clause Char"/>
    <w:link w:val="GPSL4numberedclause"/>
    <w:locked w:val="1"/>
    <w:rPr>
      <w:rFonts w:cs="Arial" w:eastAsia="Times New Roman"/>
      <w:sz w:val="22"/>
      <w:szCs w:val="22"/>
      <w:lang w:eastAsia="zh-CN"/>
    </w:rPr>
  </w:style>
  <w:style w:type="character" w:styleId="GPSL5numberedclauseChar" w:customStyle="1">
    <w:name w:val="GPS L5 numbered clause Char"/>
    <w:link w:val="GPSL5numberedclause"/>
    <w:locked w:val="1"/>
    <w:rPr>
      <w:rFonts w:cs="Arial" w:eastAsia="Times New Roman"/>
      <w:sz w:val="22"/>
      <w:szCs w:val="22"/>
      <w:lang w:eastAsia="zh-CN"/>
    </w:rPr>
  </w:style>
  <w:style w:type="paragraph" w:styleId="GPSmacrorestart" w:customStyle="1">
    <w:name w:val="GPS macro restart"/>
    <w:basedOn w:val="Normal"/>
    <w:qFormat w:val="1"/>
    <w:pPr>
      <w:spacing w:after="0"/>
    </w:pPr>
    <w:rPr>
      <w:color w:val="ffffff"/>
      <w:sz w:val="16"/>
      <w:szCs w:val="16"/>
    </w:rPr>
  </w:style>
  <w:style w:type="paragraph" w:styleId="Normal1" w:customStyle="1">
    <w:name w:val="Normal1"/>
    <w:pPr>
      <w:widowControl w:val="0"/>
      <w:spacing w:after="80"/>
    </w:pPr>
    <w:rPr>
      <w:rFonts w:cs="Calibri"/>
      <w:color w:val="000000"/>
      <w:sz w:val="22"/>
      <w:szCs w:val="22"/>
      <w:lang w:eastAsia="en-US"/>
    </w:rPr>
  </w:style>
  <w:style w:type="paragraph" w:styleId="ListParagraph">
    <w:name w:val="List Paragraph"/>
    <w:basedOn w:val="Normal"/>
    <w:uiPriority w:val="34"/>
    <w:qFormat w:val="1"/>
    <w:rsid w:val="006630B3"/>
    <w:pPr>
      <w:overflowPunct w:val="1"/>
      <w:autoSpaceDE w:val="1"/>
      <w:autoSpaceDN w:val="1"/>
      <w:adjustRightInd w:val="1"/>
      <w:ind w:left="720"/>
      <w:textAlignment w:val="auto"/>
    </w:pPr>
    <w:rPr>
      <w:rFonts w:asciiTheme="minorHAnsi" w:cstheme="minorBidi" w:eastAsiaTheme="minorHAnsi" w:hAnsiTheme="minorHAnsi"/>
    </w:rPr>
  </w:style>
  <w:style w:type="paragraph" w:styleId="aDefinition" w:customStyle="1">
    <w:name w:val="(a) Definition"/>
    <w:basedOn w:val="Body"/>
    <w:qFormat w:val="1"/>
    <w:rsid w:val="008C76D4"/>
    <w:pPr>
      <w:tabs>
        <w:tab w:val="num" w:pos="851"/>
      </w:tabs>
      <w:overflowPunct w:val="1"/>
      <w:autoSpaceDE w:val="1"/>
      <w:autoSpaceDN w:val="1"/>
      <w:adjustRightInd w:val="1"/>
      <w:ind w:left="851" w:hanging="851"/>
      <w:textAlignment w:val="auto"/>
    </w:pPr>
    <w:rPr>
      <w:rFonts w:ascii="Verdana" w:cs="Times New Roman" w:hAnsi="Verdana"/>
      <w:sz w:val="18"/>
      <w:szCs w:val="18"/>
      <w:lang w:eastAsia="zh-CN"/>
    </w:rPr>
  </w:style>
  <w:style w:type="paragraph" w:styleId="iDefinition" w:customStyle="1">
    <w:name w:val="(i) Definition"/>
    <w:basedOn w:val="Body"/>
    <w:qFormat w:val="1"/>
    <w:rsid w:val="008C76D4"/>
    <w:pPr>
      <w:tabs>
        <w:tab w:val="num" w:pos="1843"/>
      </w:tabs>
      <w:overflowPunct w:val="1"/>
      <w:autoSpaceDE w:val="1"/>
      <w:autoSpaceDN w:val="1"/>
      <w:adjustRightInd w:val="1"/>
      <w:ind w:left="1843" w:hanging="992"/>
      <w:textAlignment w:val="auto"/>
    </w:pPr>
    <w:rPr>
      <w:rFonts w:ascii="Verdana" w:cs="Times New Roman" w:hAnsi="Verdana"/>
      <w:sz w:val="18"/>
      <w:szCs w:val="18"/>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dRtErwniE6w2/GsrNhmVICTZGA==">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2020-09-21T08:37:00Z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